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CF92C" w14:textId="5D021862" w:rsidR="00F533AC" w:rsidRDefault="00F533AC" w:rsidP="00F533AC">
      <w:pPr>
        <w:spacing w:after="0" w:line="240" w:lineRule="auto"/>
        <w:jc w:val="right"/>
        <w:textAlignment w:val="baseline"/>
        <w:rPr>
          <w:rFonts w:ascii="Arial" w:eastAsia="Times New Roman" w:hAnsi="Arial" w:cs="Arial"/>
          <w:b/>
          <w:bCs/>
          <w:color w:val="3F464F"/>
          <w:kern w:val="0"/>
          <w:shd w:val="clear" w:color="auto" w:fill="FFFFFF"/>
          <w14:ligatures w14:val="none"/>
        </w:rPr>
      </w:pPr>
      <w:r>
        <w:rPr>
          <w:rFonts w:ascii="Arial" w:eastAsia="Times New Roman" w:hAnsi="Arial" w:cs="Arial"/>
          <w:b/>
          <w:bCs/>
          <w:color w:val="3F464F"/>
          <w:kern w:val="0"/>
          <w:shd w:val="clear" w:color="auto" w:fill="FFFFFF"/>
          <w14:ligatures w14:val="none"/>
        </w:rPr>
        <w:t xml:space="preserve">Data Sheet </w:t>
      </w:r>
    </w:p>
    <w:p w14:paraId="0EDCE8AA" w14:textId="77777777" w:rsidR="00F533AC" w:rsidRDefault="00F533AC" w:rsidP="00F533AC">
      <w:pPr>
        <w:spacing w:after="0" w:line="240" w:lineRule="auto"/>
        <w:jc w:val="right"/>
        <w:textAlignment w:val="baseline"/>
        <w:rPr>
          <w:rFonts w:ascii="Arial" w:eastAsia="Times New Roman" w:hAnsi="Arial" w:cs="Arial"/>
          <w:b/>
          <w:bCs/>
          <w:color w:val="3F464F"/>
          <w:kern w:val="0"/>
          <w:shd w:val="clear" w:color="auto" w:fill="FFFFFF"/>
          <w14:ligatures w14:val="none"/>
        </w:rPr>
      </w:pPr>
    </w:p>
    <w:p w14:paraId="089DA2E2" w14:textId="03FD84EC" w:rsidR="00F533AC" w:rsidRPr="00A769B4" w:rsidRDefault="00F533AC" w:rsidP="00F533AC">
      <w:pPr>
        <w:spacing w:after="0" w:line="240" w:lineRule="auto"/>
        <w:jc w:val="center"/>
        <w:textAlignment w:val="baseline"/>
        <w:rPr>
          <w:rFonts w:ascii="Arial" w:eastAsia="Times New Roman" w:hAnsi="Arial" w:cs="Arial"/>
          <w:color w:val="3F464F"/>
          <w:kern w:val="0"/>
          <w14:ligatures w14:val="none"/>
        </w:rPr>
      </w:pPr>
      <w:r w:rsidRPr="00A769B4">
        <w:rPr>
          <w:rFonts w:ascii="Arial" w:eastAsia="Times New Roman" w:hAnsi="Arial" w:cs="Arial"/>
          <w:b/>
          <w:bCs/>
          <w:color w:val="3F464F"/>
          <w:kern w:val="0"/>
          <w:shd w:val="clear" w:color="auto" w:fill="FFFFFF"/>
          <w14:ligatures w14:val="none"/>
        </w:rPr>
        <w:t>Human Diabetic Primary</w:t>
      </w:r>
      <w:r w:rsidR="00600103" w:rsidRPr="00A769B4">
        <w:rPr>
          <w:rFonts w:ascii="Arial" w:eastAsia="Times New Roman" w:hAnsi="Arial" w:cs="Arial"/>
          <w:b/>
          <w:bCs/>
          <w:color w:val="3F464F"/>
          <w:kern w:val="0"/>
          <w:shd w:val="clear" w:color="auto" w:fill="FFFFFF"/>
          <w14:ligatures w14:val="none"/>
        </w:rPr>
        <w:t xml:space="preserve"> </w:t>
      </w:r>
      <w:r w:rsidR="00B867A3">
        <w:rPr>
          <w:rStyle w:val="Strong"/>
          <w:rFonts w:ascii="Arial" w:hAnsi="Arial" w:cs="Arial"/>
          <w:color w:val="3F464F"/>
          <w:shd w:val="clear" w:color="auto" w:fill="FFFFFF"/>
        </w:rPr>
        <w:t>Aortic</w:t>
      </w:r>
      <w:r w:rsidR="00A769B4" w:rsidRPr="00A769B4">
        <w:rPr>
          <w:rStyle w:val="Strong"/>
          <w:rFonts w:ascii="Arial" w:hAnsi="Arial" w:cs="Arial"/>
          <w:color w:val="3F464F"/>
          <w:shd w:val="clear" w:color="auto" w:fill="FFFFFF"/>
        </w:rPr>
        <w:t> </w:t>
      </w:r>
      <w:r w:rsidR="00D75690" w:rsidRPr="00A769B4">
        <w:rPr>
          <w:rFonts w:ascii="Arial" w:eastAsia="Times New Roman" w:hAnsi="Arial" w:cs="Arial"/>
          <w:b/>
          <w:bCs/>
          <w:color w:val="3F464F"/>
          <w:kern w:val="0"/>
          <w:shd w:val="clear" w:color="auto" w:fill="FFFFFF"/>
          <w14:ligatures w14:val="none"/>
        </w:rPr>
        <w:t xml:space="preserve">Fibroblast </w:t>
      </w:r>
      <w:r w:rsidRPr="00A769B4">
        <w:rPr>
          <w:rFonts w:ascii="Arial" w:eastAsia="Times New Roman" w:hAnsi="Arial" w:cs="Arial"/>
          <w:b/>
          <w:bCs/>
          <w:color w:val="3F464F"/>
          <w:kern w:val="0"/>
          <w:shd w:val="clear" w:color="auto" w:fill="FFFFFF"/>
          <w14:ligatures w14:val="none"/>
        </w:rPr>
        <w:t>Cells</w:t>
      </w:r>
      <w:r w:rsidRPr="00A769B4">
        <w:rPr>
          <w:rFonts w:ascii="Arial" w:eastAsia="Times New Roman" w:hAnsi="Arial" w:cs="Arial"/>
          <w:color w:val="3F464F"/>
          <w:kern w:val="0"/>
          <w14:ligatures w14:val="none"/>
        </w:rPr>
        <w:t> </w:t>
      </w:r>
    </w:p>
    <w:p w14:paraId="7EAC7118" w14:textId="77777777" w:rsidR="00F533AC" w:rsidRPr="00F533AC" w:rsidRDefault="00F533AC" w:rsidP="00F533AC">
      <w:pPr>
        <w:spacing w:after="0" w:line="240" w:lineRule="auto"/>
        <w:jc w:val="center"/>
        <w:textAlignment w:val="baseline"/>
        <w:rPr>
          <w:rFonts w:ascii="Segoe UI" w:eastAsia="Times New Roman" w:hAnsi="Segoe UI" w:cs="Segoe UI"/>
          <w:kern w:val="0"/>
          <w:sz w:val="18"/>
          <w:szCs w:val="18"/>
          <w14:ligatures w14:val="none"/>
        </w:rPr>
      </w:pPr>
    </w:p>
    <w:p w14:paraId="227E70F9" w14:textId="77777777" w:rsidR="00F533AC" w:rsidRDefault="00F533AC" w:rsidP="00F533AC">
      <w:pPr>
        <w:spacing w:after="0" w:line="240" w:lineRule="auto"/>
        <w:textAlignment w:val="baseline"/>
        <w:rPr>
          <w:rFonts w:ascii="Arial" w:eastAsia="Times New Roman" w:hAnsi="Arial" w:cs="Arial"/>
          <w:kern w:val="0"/>
          <w14:ligatures w14:val="none"/>
        </w:rPr>
      </w:pPr>
      <w:r w:rsidRPr="00F533AC">
        <w:rPr>
          <w:rFonts w:ascii="Arial" w:eastAsia="Times New Roman" w:hAnsi="Arial" w:cs="Arial"/>
          <w:kern w:val="0"/>
          <w14:ligatures w14:val="none"/>
        </w:rPr>
        <w:t> </w:t>
      </w:r>
    </w:p>
    <w:p w14:paraId="2325F217" w14:textId="5B161B35" w:rsidR="00F533AC" w:rsidRDefault="00F533AC" w:rsidP="00F533AC">
      <w:pPr>
        <w:spacing w:after="0" w:line="240" w:lineRule="auto"/>
        <w:textAlignment w:val="baseline"/>
        <w:rPr>
          <w:rFonts w:ascii="Arial" w:eastAsia="Times New Roman" w:hAnsi="Arial" w:cs="Arial"/>
          <w:kern w:val="0"/>
          <w14:ligatures w14:val="none"/>
        </w:rPr>
      </w:pPr>
      <w:r w:rsidRPr="00F533AC">
        <w:rPr>
          <w:rFonts w:ascii="Arial" w:eastAsia="Times New Roman" w:hAnsi="Arial" w:cs="Arial"/>
          <w:b/>
          <w:bCs/>
          <w:color w:val="0F1115"/>
          <w:kern w:val="0"/>
          <w14:ligatures w14:val="none"/>
        </w:rPr>
        <w:t>Catalog Number</w:t>
      </w:r>
      <w:r w:rsidRPr="00F533AC">
        <w:rPr>
          <w:rFonts w:ascii="Arial" w:eastAsia="Times New Roman" w:hAnsi="Arial" w:cs="Arial"/>
          <w:color w:val="0F1115"/>
          <w:kern w:val="0"/>
          <w14:ligatures w14:val="none"/>
        </w:rPr>
        <w:t xml:space="preserve">              </w:t>
      </w:r>
      <w:r w:rsidR="00466048">
        <w:rPr>
          <w:rFonts w:ascii="Arial" w:eastAsia="Times New Roman" w:hAnsi="Arial" w:cs="Arial"/>
          <w:color w:val="0F1115"/>
          <w:kern w:val="0"/>
          <w14:ligatures w14:val="none"/>
        </w:rPr>
        <w:t>BVXDF</w:t>
      </w:r>
      <w:r w:rsidRPr="00F533AC">
        <w:rPr>
          <w:rFonts w:ascii="Arial" w:eastAsia="Times New Roman" w:hAnsi="Arial" w:cs="Arial"/>
          <w:color w:val="0F1115"/>
          <w:kern w:val="0"/>
          <w14:ligatures w14:val="none"/>
        </w:rPr>
        <w:t>D</w:t>
      </w:r>
      <w:r w:rsidR="008A176D">
        <w:rPr>
          <w:rFonts w:ascii="Arial" w:eastAsia="Times New Roman" w:hAnsi="Arial" w:cs="Arial"/>
          <w:color w:val="0F1115"/>
          <w:kern w:val="0"/>
          <w14:ligatures w14:val="none"/>
        </w:rPr>
        <w:t>F</w:t>
      </w:r>
      <w:r w:rsidRPr="00F533AC">
        <w:rPr>
          <w:rFonts w:ascii="Arial" w:eastAsia="Times New Roman" w:hAnsi="Arial" w:cs="Arial"/>
          <w:color w:val="0F1115"/>
          <w:kern w:val="0"/>
          <w14:ligatures w14:val="none"/>
        </w:rPr>
        <w:t>00</w:t>
      </w:r>
      <w:r w:rsidR="00850755">
        <w:rPr>
          <w:rFonts w:ascii="Arial" w:eastAsia="Times New Roman" w:hAnsi="Arial" w:cs="Arial"/>
          <w:color w:val="0F1115"/>
          <w:kern w:val="0"/>
          <w14:ligatures w14:val="none"/>
        </w:rPr>
        <w:t>1</w:t>
      </w:r>
    </w:p>
    <w:p w14:paraId="03614900" w14:textId="77777777" w:rsidR="00F533AC" w:rsidRPr="00F533AC" w:rsidRDefault="00F533AC" w:rsidP="00F533AC">
      <w:pPr>
        <w:spacing w:after="0" w:line="240" w:lineRule="auto"/>
        <w:textAlignment w:val="baseline"/>
        <w:rPr>
          <w:rFonts w:ascii="Segoe UI" w:eastAsia="Times New Roman" w:hAnsi="Segoe UI" w:cs="Segoe UI"/>
          <w:kern w:val="0"/>
          <w:sz w:val="18"/>
          <w:szCs w:val="18"/>
          <w14:ligatures w14:val="none"/>
        </w:rPr>
      </w:pP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86"/>
        <w:gridCol w:w="6974"/>
      </w:tblGrid>
      <w:tr w:rsidR="00F533AC" w:rsidRPr="00F533AC" w14:paraId="4F238417" w14:textId="77777777">
        <w:trPr>
          <w:trHeight w:val="735"/>
        </w:trPr>
        <w:tc>
          <w:tcPr>
            <w:tcW w:w="2430" w:type="dxa"/>
            <w:tcBorders>
              <w:top w:val="nil"/>
              <w:left w:val="nil"/>
              <w:bottom w:val="nil"/>
              <w:right w:val="nil"/>
            </w:tcBorders>
            <w:shd w:val="clear" w:color="auto" w:fill="FFFFFF"/>
            <w:vAlign w:val="center"/>
            <w:hideMark/>
          </w:tcPr>
          <w:p w14:paraId="67C0D520"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Species &amp; Source</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6BBD1034" w14:textId="3AF46894"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 xml:space="preserve">Human. Isolated from </w:t>
            </w:r>
            <w:r w:rsidR="00B01FF0">
              <w:rPr>
                <w:rFonts w:ascii="Arial" w:eastAsia="Times New Roman" w:hAnsi="Arial" w:cs="Arial"/>
                <w:color w:val="0F1115"/>
                <w:kern w:val="0"/>
                <w14:ligatures w14:val="none"/>
              </w:rPr>
              <w:t xml:space="preserve">the </w:t>
            </w:r>
            <w:r w:rsidR="00B867A3">
              <w:rPr>
                <w:rFonts w:ascii="Arial" w:eastAsia="Times New Roman" w:hAnsi="Arial" w:cs="Arial"/>
                <w:color w:val="0F1115"/>
                <w:kern w:val="0"/>
                <w14:ligatures w14:val="none"/>
              </w:rPr>
              <w:t>A</w:t>
            </w:r>
            <w:r w:rsidR="00B867A3">
              <w:rPr>
                <w:rFonts w:eastAsia="Times New Roman"/>
                <w:color w:val="0F1115"/>
                <w:kern w:val="0"/>
                <w14:ligatures w14:val="none"/>
              </w:rPr>
              <w:t xml:space="preserve">ortic </w:t>
            </w:r>
            <w:r w:rsidRPr="00F533AC">
              <w:rPr>
                <w:rFonts w:ascii="Arial" w:eastAsia="Times New Roman" w:hAnsi="Arial" w:cs="Arial"/>
                <w:color w:val="0F1115"/>
                <w:kern w:val="0"/>
                <w14:ligatures w14:val="none"/>
              </w:rPr>
              <w:t>tissue of donors diagnosed with Type II diabetes. </w:t>
            </w:r>
          </w:p>
        </w:tc>
      </w:tr>
      <w:tr w:rsidR="00F533AC" w:rsidRPr="00F533AC" w14:paraId="334DD4D2" w14:textId="77777777">
        <w:trPr>
          <w:trHeight w:val="360"/>
        </w:trPr>
        <w:tc>
          <w:tcPr>
            <w:tcW w:w="2430" w:type="dxa"/>
            <w:tcBorders>
              <w:top w:val="nil"/>
              <w:left w:val="nil"/>
              <w:bottom w:val="nil"/>
              <w:right w:val="nil"/>
            </w:tcBorders>
            <w:shd w:val="clear" w:color="auto" w:fill="FFFFFF"/>
            <w:vAlign w:val="center"/>
            <w:hideMark/>
          </w:tcPr>
          <w:p w14:paraId="208F4119"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Cell Format</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32C10E49" w14:textId="312E3822" w:rsidR="00F533AC" w:rsidRPr="00F533AC" w:rsidRDefault="00EB5CD1"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Cryopreserved cells</w:t>
            </w:r>
            <w:r w:rsidR="00F533AC" w:rsidRPr="00F533AC">
              <w:rPr>
                <w:rFonts w:ascii="Arial" w:eastAsia="Times New Roman" w:hAnsi="Arial" w:cs="Arial"/>
                <w:color w:val="0F1115"/>
                <w:kern w:val="0"/>
                <w14:ligatures w14:val="none"/>
              </w:rPr>
              <w:t xml:space="preserve"> delivered frozen in vials. </w:t>
            </w:r>
          </w:p>
        </w:tc>
      </w:tr>
      <w:tr w:rsidR="00F533AC" w:rsidRPr="00F533AC" w14:paraId="6DE63E2B" w14:textId="77777777">
        <w:trPr>
          <w:trHeight w:val="735"/>
        </w:trPr>
        <w:tc>
          <w:tcPr>
            <w:tcW w:w="2430" w:type="dxa"/>
            <w:tcBorders>
              <w:top w:val="nil"/>
              <w:left w:val="nil"/>
              <w:bottom w:val="nil"/>
              <w:right w:val="nil"/>
            </w:tcBorders>
            <w:shd w:val="clear" w:color="auto" w:fill="FFFFFF"/>
            <w:vAlign w:val="center"/>
            <w:hideMark/>
          </w:tcPr>
          <w:p w14:paraId="4BEA4F02"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Cell Quantity</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76E5EDF1"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 </w:t>
            </w:r>
            <w:r w:rsidRPr="00F533AC">
              <w:rPr>
                <w:rFonts w:ascii="Arial" w:eastAsia="Times New Roman" w:hAnsi="Arial" w:cs="Arial"/>
                <w:b/>
                <w:bCs/>
                <w:color w:val="0F1115"/>
                <w:kern w:val="0"/>
                <w14:ligatures w14:val="none"/>
              </w:rPr>
              <w:t>≥500,000 viable cells per vial</w:t>
            </w:r>
            <w:r w:rsidRPr="00F533AC">
              <w:rPr>
                <w:rFonts w:ascii="Arial" w:eastAsia="Times New Roman" w:hAnsi="Arial" w:cs="Arial"/>
                <w:color w:val="0F1115"/>
                <w:kern w:val="0"/>
                <w14:ligatures w14:val="none"/>
              </w:rPr>
              <w:t>. </w:t>
            </w:r>
          </w:p>
        </w:tc>
      </w:tr>
      <w:tr w:rsidR="00F533AC" w:rsidRPr="00F533AC" w14:paraId="4A0BF950" w14:textId="77777777">
        <w:trPr>
          <w:trHeight w:val="375"/>
        </w:trPr>
        <w:tc>
          <w:tcPr>
            <w:tcW w:w="2430" w:type="dxa"/>
            <w:tcBorders>
              <w:top w:val="nil"/>
              <w:left w:val="nil"/>
              <w:bottom w:val="nil"/>
              <w:right w:val="nil"/>
            </w:tcBorders>
            <w:shd w:val="clear" w:color="auto" w:fill="FFFFFF"/>
            <w:vAlign w:val="center"/>
            <w:hideMark/>
          </w:tcPr>
          <w:p w14:paraId="34EBEEFC"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Passage Number</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5A3BFAA9"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Passage 1</w:t>
            </w:r>
            <w:r w:rsidRPr="00F533AC">
              <w:rPr>
                <w:rFonts w:ascii="Arial" w:eastAsia="Times New Roman" w:hAnsi="Arial" w:cs="Arial"/>
                <w:color w:val="0F1115"/>
                <w:kern w:val="0"/>
                <w14:ligatures w14:val="none"/>
              </w:rPr>
              <w:t>. </w:t>
            </w:r>
          </w:p>
        </w:tc>
      </w:tr>
      <w:tr w:rsidR="00F533AC" w:rsidRPr="00F533AC" w14:paraId="51B757C1" w14:textId="77777777">
        <w:trPr>
          <w:trHeight w:val="735"/>
        </w:trPr>
        <w:tc>
          <w:tcPr>
            <w:tcW w:w="2430" w:type="dxa"/>
            <w:tcBorders>
              <w:top w:val="nil"/>
              <w:left w:val="nil"/>
              <w:bottom w:val="nil"/>
              <w:right w:val="nil"/>
            </w:tcBorders>
            <w:shd w:val="clear" w:color="auto" w:fill="FFFFFF"/>
            <w:vAlign w:val="center"/>
            <w:hideMark/>
          </w:tcPr>
          <w:p w14:paraId="48685CAF"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Quality Control - Sterility</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66B8919E"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Routinely tested negative for </w:t>
            </w:r>
            <w:r w:rsidRPr="00F533AC">
              <w:rPr>
                <w:rFonts w:ascii="Arial" w:eastAsia="Times New Roman" w:hAnsi="Arial" w:cs="Arial"/>
                <w:b/>
                <w:bCs/>
                <w:color w:val="0F1115"/>
                <w:kern w:val="0"/>
                <w14:ligatures w14:val="none"/>
              </w:rPr>
              <w:t>mycoplasma, bacteria, yeast, and fungi</w:t>
            </w:r>
            <w:r w:rsidRPr="00F533AC">
              <w:rPr>
                <w:rFonts w:ascii="Arial" w:eastAsia="Times New Roman" w:hAnsi="Arial" w:cs="Arial"/>
                <w:color w:val="0F1115"/>
                <w:kern w:val="0"/>
                <w14:ligatures w14:val="none"/>
              </w:rPr>
              <w:t>. </w:t>
            </w:r>
          </w:p>
        </w:tc>
      </w:tr>
      <w:tr w:rsidR="00F533AC" w:rsidRPr="00F533AC" w14:paraId="152468E8" w14:textId="77777777">
        <w:trPr>
          <w:trHeight w:val="735"/>
        </w:trPr>
        <w:tc>
          <w:tcPr>
            <w:tcW w:w="2430" w:type="dxa"/>
            <w:tcBorders>
              <w:top w:val="nil"/>
              <w:left w:val="nil"/>
              <w:bottom w:val="nil"/>
              <w:right w:val="nil"/>
            </w:tcBorders>
            <w:shd w:val="clear" w:color="auto" w:fill="FFFFFF"/>
            <w:vAlign w:val="center"/>
            <w:hideMark/>
          </w:tcPr>
          <w:p w14:paraId="01AE5C89"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Quality Control - Pathogens</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1920A9F2"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Tested and confirmed negative for </w:t>
            </w:r>
            <w:r w:rsidRPr="00F533AC">
              <w:rPr>
                <w:rFonts w:ascii="Arial" w:eastAsia="Times New Roman" w:hAnsi="Arial" w:cs="Arial"/>
                <w:b/>
                <w:bCs/>
                <w:color w:val="0F1115"/>
                <w:kern w:val="0"/>
                <w14:ligatures w14:val="none"/>
              </w:rPr>
              <w:t>HIV-1, Hepatitis B (HBV), and Hepatitis C (HCV).</w:t>
            </w:r>
            <w:r w:rsidRPr="00F533AC">
              <w:rPr>
                <w:rFonts w:ascii="Arial" w:eastAsia="Times New Roman" w:hAnsi="Arial" w:cs="Arial"/>
                <w:color w:val="0F1115"/>
                <w:kern w:val="0"/>
                <w14:ligatures w14:val="none"/>
              </w:rPr>
              <w:t> </w:t>
            </w:r>
          </w:p>
        </w:tc>
      </w:tr>
      <w:tr w:rsidR="00F533AC" w:rsidRPr="00F533AC" w14:paraId="63B677D9" w14:textId="77777777">
        <w:trPr>
          <w:trHeight w:val="1110"/>
        </w:trPr>
        <w:tc>
          <w:tcPr>
            <w:tcW w:w="2430" w:type="dxa"/>
            <w:tcBorders>
              <w:top w:val="nil"/>
              <w:left w:val="nil"/>
              <w:bottom w:val="nil"/>
              <w:right w:val="nil"/>
            </w:tcBorders>
            <w:shd w:val="clear" w:color="auto" w:fill="FFFFFF"/>
            <w:vAlign w:val="center"/>
            <w:hideMark/>
          </w:tcPr>
          <w:p w14:paraId="30D95B68"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Characterization Markers</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1D94776E" w14:textId="4F23B466" w:rsidR="00F533AC" w:rsidRPr="00F533AC" w:rsidRDefault="00A30488" w:rsidP="00F533AC">
            <w:pPr>
              <w:spacing w:after="0" w:line="240" w:lineRule="auto"/>
              <w:textAlignment w:val="baseline"/>
              <w:rPr>
                <w:rFonts w:ascii="Times New Roman" w:eastAsia="Times New Roman" w:hAnsi="Times New Roman" w:cs="Times New Roman"/>
                <w:kern w:val="0"/>
                <w14:ligatures w14:val="none"/>
              </w:rPr>
            </w:pPr>
            <w:r>
              <w:rPr>
                <w:rFonts w:ascii="Segoe UI" w:hAnsi="Segoe UI" w:cs="Segoe UI"/>
                <w:color w:val="0F1115"/>
                <w:sz w:val="23"/>
                <w:szCs w:val="23"/>
                <w:shd w:val="clear" w:color="auto" w:fill="FFFFFF"/>
              </w:rPr>
              <w:t>- Characterized by </w:t>
            </w:r>
            <w:r>
              <w:rPr>
                <w:rStyle w:val="Strong"/>
                <w:rFonts w:ascii="Segoe UI" w:hAnsi="Segoe UI" w:cs="Segoe UI"/>
                <w:color w:val="0F1115"/>
                <w:sz w:val="23"/>
                <w:szCs w:val="23"/>
                <w:shd w:val="clear" w:color="auto" w:fill="FFFFFF"/>
              </w:rPr>
              <w:t>spindle morphology</w:t>
            </w:r>
            <w:r>
              <w:rPr>
                <w:rFonts w:ascii="Segoe UI" w:hAnsi="Segoe UI" w:cs="Segoe UI"/>
                <w:color w:val="0F1115"/>
                <w:sz w:val="23"/>
                <w:szCs w:val="23"/>
                <w:shd w:val="clear" w:color="auto" w:fill="FFFFFF"/>
              </w:rPr>
              <w:t> under light microscopy.</w:t>
            </w:r>
            <w:r>
              <w:rPr>
                <w:rFonts w:ascii="Segoe UI" w:hAnsi="Segoe UI" w:cs="Segoe UI"/>
                <w:color w:val="0F1115"/>
                <w:sz w:val="23"/>
                <w:szCs w:val="23"/>
              </w:rPr>
              <w:br/>
            </w:r>
            <w:r>
              <w:rPr>
                <w:rFonts w:ascii="Segoe UI" w:hAnsi="Segoe UI" w:cs="Segoe UI"/>
                <w:color w:val="0F1115"/>
                <w:sz w:val="23"/>
                <w:szCs w:val="23"/>
                <w:shd w:val="clear" w:color="auto" w:fill="FFFFFF"/>
              </w:rPr>
              <w:t>- Negative for </w:t>
            </w:r>
            <w:r>
              <w:rPr>
                <w:rStyle w:val="Strong"/>
                <w:rFonts w:ascii="Segoe UI" w:hAnsi="Segoe UI" w:cs="Segoe UI"/>
                <w:color w:val="0F1115"/>
                <w:sz w:val="23"/>
                <w:szCs w:val="23"/>
                <w:shd w:val="clear" w:color="auto" w:fill="FFFFFF"/>
              </w:rPr>
              <w:t>von Willebrand Factor (</w:t>
            </w:r>
            <w:proofErr w:type="spellStart"/>
            <w:r>
              <w:rPr>
                <w:rStyle w:val="Strong"/>
                <w:rFonts w:ascii="Segoe UI" w:hAnsi="Segoe UI" w:cs="Segoe UI"/>
                <w:color w:val="0F1115"/>
                <w:sz w:val="23"/>
                <w:szCs w:val="23"/>
                <w:shd w:val="clear" w:color="auto" w:fill="FFFFFF"/>
              </w:rPr>
              <w:t>vWF</w:t>
            </w:r>
            <w:proofErr w:type="spellEnd"/>
            <w:r w:rsidR="002573BA">
              <w:rPr>
                <w:rStyle w:val="Strong"/>
                <w:rFonts w:ascii="Segoe UI" w:hAnsi="Segoe UI" w:cs="Segoe UI"/>
                <w:color w:val="0F1115"/>
                <w:sz w:val="23"/>
                <w:szCs w:val="23"/>
                <w:shd w:val="clear" w:color="auto" w:fill="FFFFFF"/>
              </w:rPr>
              <w:t>)</w:t>
            </w:r>
            <w:r w:rsidR="002573BA">
              <w:rPr>
                <w:rFonts w:ascii="Segoe UI" w:hAnsi="Segoe UI" w:cs="Segoe UI"/>
                <w:color w:val="0F1115"/>
                <w:sz w:val="23"/>
                <w:szCs w:val="23"/>
                <w:shd w:val="clear" w:color="auto" w:fill="FFFFFF"/>
              </w:rPr>
              <w:t xml:space="preserve">, </w:t>
            </w:r>
            <w:r>
              <w:rPr>
                <w:rStyle w:val="Strong"/>
                <w:rFonts w:ascii="Segoe UI" w:hAnsi="Segoe UI" w:cs="Segoe UI"/>
                <w:color w:val="0F1115"/>
                <w:sz w:val="23"/>
                <w:szCs w:val="23"/>
                <w:shd w:val="clear" w:color="auto" w:fill="FFFFFF"/>
              </w:rPr>
              <w:t>Cytokeratin 18</w:t>
            </w:r>
            <w:r>
              <w:rPr>
                <w:rFonts w:ascii="Segoe UI" w:hAnsi="Segoe UI" w:cs="Segoe UI"/>
                <w:color w:val="0F1115"/>
                <w:sz w:val="23"/>
                <w:szCs w:val="23"/>
                <w:shd w:val="clear" w:color="auto" w:fill="FFFFFF"/>
              </w:rPr>
              <w:t>, and </w:t>
            </w:r>
            <w:r>
              <w:rPr>
                <w:rStyle w:val="Strong"/>
                <w:rFonts w:ascii="Segoe UI" w:hAnsi="Segoe UI" w:cs="Segoe UI"/>
                <w:color w:val="0F1115"/>
                <w:sz w:val="23"/>
                <w:szCs w:val="23"/>
                <w:shd w:val="clear" w:color="auto" w:fill="FFFFFF"/>
              </w:rPr>
              <w:t>alpha-smooth muscle actin (α-SMA)</w:t>
            </w:r>
            <w:r>
              <w:rPr>
                <w:rFonts w:ascii="Segoe UI" w:hAnsi="Segoe UI" w:cs="Segoe UI"/>
                <w:color w:val="0F1115"/>
                <w:sz w:val="23"/>
                <w:szCs w:val="23"/>
                <w:shd w:val="clear" w:color="auto" w:fill="FFFFFF"/>
              </w:rPr>
              <w:t>.</w:t>
            </w:r>
            <w:r>
              <w:rPr>
                <w:rFonts w:ascii="Segoe UI" w:hAnsi="Segoe UI" w:cs="Segoe UI"/>
                <w:color w:val="0F1115"/>
                <w:sz w:val="23"/>
                <w:szCs w:val="23"/>
              </w:rPr>
              <w:br/>
            </w:r>
            <w:r>
              <w:rPr>
                <w:rFonts w:ascii="Segoe UI" w:hAnsi="Segoe UI" w:cs="Segoe UI"/>
                <w:color w:val="0F1115"/>
                <w:sz w:val="23"/>
                <w:szCs w:val="23"/>
                <w:shd w:val="clear" w:color="auto" w:fill="FFFFFF"/>
              </w:rPr>
              <w:t>- Isolated and characterized to ensure fibroblast purity and identity.</w:t>
            </w:r>
          </w:p>
        </w:tc>
      </w:tr>
      <w:tr w:rsidR="00F533AC" w:rsidRPr="00F533AC" w14:paraId="1490E416" w14:textId="77777777">
        <w:trPr>
          <w:trHeight w:val="1110"/>
        </w:trPr>
        <w:tc>
          <w:tcPr>
            <w:tcW w:w="2430" w:type="dxa"/>
            <w:tcBorders>
              <w:top w:val="nil"/>
              <w:left w:val="nil"/>
              <w:bottom w:val="nil"/>
              <w:right w:val="nil"/>
            </w:tcBorders>
            <w:shd w:val="clear" w:color="auto" w:fill="FFFFFF"/>
            <w:vAlign w:val="center"/>
            <w:hideMark/>
          </w:tcPr>
          <w:p w14:paraId="6A20A535"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Guaranteed Expansion</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016ED93F" w14:textId="47A9159F"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Guarantee expansion for a minimum of</w:t>
            </w:r>
            <w:r w:rsidR="002573BA">
              <w:rPr>
                <w:rFonts w:ascii="Arial" w:eastAsia="Times New Roman" w:hAnsi="Arial" w:cs="Arial"/>
                <w:color w:val="0F1115"/>
                <w:kern w:val="0"/>
                <w14:ligatures w14:val="none"/>
              </w:rPr>
              <w:t xml:space="preserve"> 2-5 population doublings</w:t>
            </w:r>
            <w:r w:rsidRPr="00F533AC">
              <w:rPr>
                <w:rFonts w:ascii="Arial" w:eastAsia="Times New Roman" w:hAnsi="Arial" w:cs="Arial"/>
                <w:color w:val="0F1115"/>
                <w:kern w:val="0"/>
                <w14:ligatures w14:val="none"/>
              </w:rPr>
              <w:t>. </w:t>
            </w:r>
          </w:p>
        </w:tc>
      </w:tr>
      <w:tr w:rsidR="00F533AC" w:rsidRPr="00F533AC" w14:paraId="3C8A04FB" w14:textId="77777777">
        <w:trPr>
          <w:trHeight w:val="360"/>
        </w:trPr>
        <w:tc>
          <w:tcPr>
            <w:tcW w:w="2430" w:type="dxa"/>
            <w:tcBorders>
              <w:top w:val="nil"/>
              <w:left w:val="nil"/>
              <w:bottom w:val="nil"/>
              <w:right w:val="nil"/>
            </w:tcBorders>
            <w:shd w:val="clear" w:color="auto" w:fill="FFFFFF"/>
            <w:vAlign w:val="center"/>
            <w:hideMark/>
          </w:tcPr>
          <w:p w14:paraId="158ADB31"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Shipping</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0B079273"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Shipped on </w:t>
            </w:r>
            <w:r w:rsidRPr="00F533AC">
              <w:rPr>
                <w:rFonts w:ascii="Arial" w:eastAsia="Times New Roman" w:hAnsi="Arial" w:cs="Arial"/>
                <w:b/>
                <w:bCs/>
                <w:color w:val="0F1115"/>
                <w:kern w:val="0"/>
                <w14:ligatures w14:val="none"/>
              </w:rPr>
              <w:t>dry ice</w:t>
            </w:r>
            <w:r w:rsidRPr="00F533AC">
              <w:rPr>
                <w:rFonts w:ascii="Arial" w:eastAsia="Times New Roman" w:hAnsi="Arial" w:cs="Arial"/>
                <w:color w:val="0F1115"/>
                <w:kern w:val="0"/>
                <w14:ligatures w14:val="none"/>
              </w:rPr>
              <w:t> for overnight delivery. </w:t>
            </w:r>
          </w:p>
        </w:tc>
      </w:tr>
      <w:tr w:rsidR="00F533AC" w:rsidRPr="00F533AC" w14:paraId="1055598B" w14:textId="77777777">
        <w:trPr>
          <w:trHeight w:val="1110"/>
        </w:trPr>
        <w:tc>
          <w:tcPr>
            <w:tcW w:w="2430" w:type="dxa"/>
            <w:tcBorders>
              <w:top w:val="nil"/>
              <w:left w:val="nil"/>
              <w:bottom w:val="nil"/>
              <w:right w:val="nil"/>
            </w:tcBorders>
            <w:shd w:val="clear" w:color="auto" w:fill="FFFFFF"/>
            <w:vAlign w:val="center"/>
            <w:hideMark/>
          </w:tcPr>
          <w:p w14:paraId="15EDE00C"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Storage</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61B8F9D5" w14:textId="3EE7CC6C"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Upon arrival, cells must be transferred immediately to </w:t>
            </w:r>
            <w:r w:rsidRPr="00F533AC">
              <w:rPr>
                <w:rFonts w:ascii="Arial" w:eastAsia="Times New Roman" w:hAnsi="Arial" w:cs="Arial"/>
                <w:b/>
                <w:bCs/>
                <w:color w:val="0F1115"/>
                <w:kern w:val="0"/>
                <w14:ligatures w14:val="none"/>
              </w:rPr>
              <w:t>liquid nitrogen vapor phase (-180°C to -196°C)</w:t>
            </w:r>
            <w:r w:rsidRPr="00F533AC">
              <w:rPr>
                <w:rFonts w:ascii="Arial" w:eastAsia="Times New Roman" w:hAnsi="Arial" w:cs="Arial"/>
                <w:color w:val="0F1115"/>
                <w:kern w:val="0"/>
                <w14:ligatures w14:val="none"/>
              </w:rPr>
              <w:t> for long-term storage. </w:t>
            </w:r>
            <w:r w:rsidRPr="00F533AC">
              <w:rPr>
                <w:rFonts w:ascii="Arial" w:eastAsia="Times New Roman" w:hAnsi="Arial" w:cs="Arial"/>
                <w:b/>
                <w:bCs/>
                <w:color w:val="0F1115"/>
                <w:kern w:val="0"/>
                <w14:ligatures w14:val="none"/>
              </w:rPr>
              <w:t>Never</w:t>
            </w:r>
            <w:r w:rsidR="00F61881">
              <w:rPr>
                <w:rFonts w:ascii="Arial" w:eastAsia="Times New Roman" w:hAnsi="Arial" w:cs="Arial"/>
                <w:color w:val="0F1115"/>
                <w:kern w:val="0"/>
                <w14:ligatures w14:val="none"/>
              </w:rPr>
              <w:t xml:space="preserve"> store at -20°C or in </w:t>
            </w:r>
            <w:r w:rsidRPr="00F533AC">
              <w:rPr>
                <w:rFonts w:ascii="Arial" w:eastAsia="Times New Roman" w:hAnsi="Arial" w:cs="Arial"/>
                <w:color w:val="0F1115"/>
                <w:kern w:val="0"/>
                <w14:ligatures w14:val="none"/>
              </w:rPr>
              <w:t>a standard -80°C freezer. </w:t>
            </w:r>
          </w:p>
        </w:tc>
      </w:tr>
    </w:tbl>
    <w:p w14:paraId="35335250" w14:textId="77777777" w:rsidR="00F533AC" w:rsidRPr="00F533AC" w:rsidRDefault="00F533AC" w:rsidP="00F533AC">
      <w:pPr>
        <w:pBdr>
          <w:bottom w:val="single" w:sz="12" w:space="1" w:color="000000"/>
        </w:pBdr>
        <w:spacing w:after="0" w:line="240" w:lineRule="auto"/>
        <w:textAlignment w:val="baseline"/>
        <w:rPr>
          <w:rFonts w:ascii="Segoe UI" w:eastAsia="Times New Roman" w:hAnsi="Segoe UI" w:cs="Segoe UI"/>
          <w:kern w:val="0"/>
          <w:sz w:val="18"/>
          <w:szCs w:val="18"/>
          <w14:ligatures w14:val="none"/>
        </w:rPr>
      </w:pPr>
    </w:p>
    <w:p w14:paraId="2B7B8124" w14:textId="77777777" w:rsidR="00F533AC" w:rsidRPr="00F533AC" w:rsidRDefault="00F533AC" w:rsidP="00F533AC">
      <w:pPr>
        <w:spacing w:after="0" w:line="240" w:lineRule="auto"/>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3C161373"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b/>
          <w:bCs/>
          <w:kern w:val="0"/>
          <w14:ligatures w14:val="none"/>
        </w:rPr>
        <w:t>A) Pre-Coating the T25 Flask:</w:t>
      </w:r>
      <w:r w:rsidRPr="00F533AC">
        <w:rPr>
          <w:rFonts w:ascii="Arial" w:eastAsia="Times New Roman" w:hAnsi="Arial" w:cs="Arial"/>
          <w:kern w:val="0"/>
          <w14:ligatures w14:val="none"/>
        </w:rPr>
        <w:t> </w:t>
      </w:r>
    </w:p>
    <w:p w14:paraId="35F506A8"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2DCEA139" w14:textId="77777777" w:rsidR="006B2A6E" w:rsidRDefault="00F533AC" w:rsidP="00F533AC">
      <w:pPr>
        <w:spacing w:after="0" w:line="240" w:lineRule="auto"/>
        <w:jc w:val="both"/>
        <w:textAlignment w:val="baseline"/>
        <w:rPr>
          <w:rFonts w:ascii="Arial" w:eastAsia="Times New Roman" w:hAnsi="Arial" w:cs="Arial"/>
          <w:kern w:val="0"/>
          <w14:ligatures w14:val="none"/>
        </w:rPr>
      </w:pPr>
      <w:r w:rsidRPr="00F533AC">
        <w:rPr>
          <w:rFonts w:ascii="Arial" w:eastAsia="Times New Roman" w:hAnsi="Arial" w:cs="Arial"/>
          <w:kern w:val="0"/>
          <w14:ligatures w14:val="none"/>
        </w:rPr>
        <w:t>Begin the process by thoroughly preparing the T25 flask to enhance cell adherence. Pour 2 ml of the Coating Solution (</w:t>
      </w:r>
      <w:r w:rsidR="00466048" w:rsidRPr="003E2271">
        <w:rPr>
          <w:rFonts w:ascii="Arial" w:eastAsia="Times New Roman" w:hAnsi="Arial" w:cs="Arial"/>
          <w:kern w:val="0"/>
          <w14:ligatures w14:val="none"/>
        </w:rPr>
        <w:t>BVX</w:t>
      </w:r>
      <w:r w:rsidR="00F61881" w:rsidRPr="003E2271">
        <w:rPr>
          <w:rFonts w:ascii="Arial" w:eastAsia="Times New Roman" w:hAnsi="Arial" w:cs="Arial"/>
          <w:kern w:val="0"/>
          <w14:ligatures w14:val="none"/>
        </w:rPr>
        <w:t>CS</w:t>
      </w:r>
      <w:r w:rsidRPr="003E2271">
        <w:rPr>
          <w:rFonts w:ascii="Arial" w:eastAsia="Times New Roman" w:hAnsi="Arial" w:cs="Arial"/>
          <w:kern w:val="0"/>
          <w14:ligatures w14:val="none"/>
        </w:rPr>
        <w:t>-01)</w:t>
      </w:r>
      <w:r w:rsidRPr="00F533AC">
        <w:rPr>
          <w:rFonts w:ascii="Arial" w:eastAsia="Times New Roman" w:hAnsi="Arial" w:cs="Arial"/>
          <w:kern w:val="0"/>
          <w14:ligatures w14:val="none"/>
        </w:rPr>
        <w:t xml:space="preserve"> into the center of the flask. Gently tilt and rotate the flask to ensure the solution spreads evenly across the entire surface, creating a </w:t>
      </w:r>
      <w:r w:rsidR="00F61881">
        <w:rPr>
          <w:rFonts w:ascii="Arial" w:eastAsia="Times New Roman" w:hAnsi="Arial" w:cs="Arial"/>
          <w:kern w:val="0"/>
          <w14:ligatures w14:val="none"/>
        </w:rPr>
        <w:t>homogeneous</w:t>
      </w:r>
      <w:r w:rsidRPr="00F533AC">
        <w:rPr>
          <w:rFonts w:ascii="Arial" w:eastAsia="Times New Roman" w:hAnsi="Arial" w:cs="Arial"/>
          <w:kern w:val="0"/>
          <w14:ligatures w14:val="none"/>
        </w:rPr>
        <w:t xml:space="preserve"> coating that promotes optimal cell attachment. Allow this coating to sit undisturbed for about 5 minutes, </w:t>
      </w:r>
      <w:r w:rsidR="00F61881">
        <w:rPr>
          <w:rFonts w:ascii="Arial" w:eastAsia="Times New Roman" w:hAnsi="Arial" w:cs="Arial"/>
          <w:kern w:val="0"/>
          <w14:ligatures w14:val="none"/>
        </w:rPr>
        <w:t xml:space="preserve">giving the solution ample time </w:t>
      </w:r>
      <w:r w:rsidRPr="00F533AC">
        <w:rPr>
          <w:rFonts w:ascii="Arial" w:eastAsia="Times New Roman" w:hAnsi="Arial" w:cs="Arial"/>
          <w:kern w:val="0"/>
          <w14:ligatures w14:val="none"/>
        </w:rPr>
        <w:t xml:space="preserve">to adhere properly to the </w:t>
      </w:r>
    </w:p>
    <w:p w14:paraId="4037BC49" w14:textId="77777777" w:rsidR="006B2A6E" w:rsidRDefault="006B2A6E" w:rsidP="00F533AC">
      <w:pPr>
        <w:spacing w:after="0" w:line="240" w:lineRule="auto"/>
        <w:jc w:val="both"/>
        <w:textAlignment w:val="baseline"/>
        <w:rPr>
          <w:rFonts w:ascii="Arial" w:eastAsia="Times New Roman" w:hAnsi="Arial" w:cs="Arial"/>
          <w:kern w:val="0"/>
          <w14:ligatures w14:val="none"/>
        </w:rPr>
      </w:pPr>
    </w:p>
    <w:p w14:paraId="140D39BE" w14:textId="6B0BD6AE"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flask’s surface. After this incubation period, carefully aspirate any excess coating solution to avoid creating puddles that could interfere with cell growth. To further refine the attachment surface, rinse the flask thoroughly with 10 ml of 1x PBS, ensuring that all residual coating is removed. Once rinsed, the flask is now primed and ready for the vital process of cell seeding. </w:t>
      </w:r>
    </w:p>
    <w:p w14:paraId="5A6CF847"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217D95DC"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b/>
          <w:bCs/>
          <w:kern w:val="0"/>
          <w14:ligatures w14:val="none"/>
        </w:rPr>
        <w:t>B) Thawing the Frozen Cell Vial:</w:t>
      </w:r>
      <w:r w:rsidRPr="00F533AC">
        <w:rPr>
          <w:rFonts w:ascii="Arial" w:eastAsia="Times New Roman" w:hAnsi="Arial" w:cs="Arial"/>
          <w:kern w:val="0"/>
          <w14:ligatures w14:val="none"/>
        </w:rPr>
        <w:t> </w:t>
      </w:r>
    </w:p>
    <w:p w14:paraId="69EAD922"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7198E0BD" w14:textId="0CD7EDC1"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With the T25 flask meticulously prepared, turn your attention to thawing the frozen cell vial. Submerge the vial in a 37°C water bath, taking care to keep the water level below the cap to maintain sterility and prevent contamination. Gently agitate the vial</w:t>
      </w:r>
      <w:r w:rsidR="00F61881">
        <w:rPr>
          <w:rFonts w:ascii="Arial" w:eastAsia="Times New Roman" w:hAnsi="Arial" w:cs="Arial"/>
          <w:kern w:val="0"/>
          <w14:ligatures w14:val="none"/>
        </w:rPr>
        <w:t xml:space="preserve"> to warm</w:t>
      </w:r>
      <w:r w:rsidRPr="00F533AC">
        <w:rPr>
          <w:rFonts w:ascii="Arial" w:eastAsia="Times New Roman" w:hAnsi="Arial" w:cs="Arial"/>
          <w:kern w:val="0"/>
          <w14:ligatures w14:val="none"/>
        </w:rPr>
        <w:t xml:space="preserve"> the contents, which should take just a few minutes. Once fully thawed, swiftly transfer the cells into the prepared T25 flask containing 10 ml of nutrient-rich </w:t>
      </w:r>
      <w:r w:rsidR="00466048" w:rsidRPr="003E2271">
        <w:rPr>
          <w:rFonts w:ascii="Arial" w:eastAsia="Times New Roman" w:hAnsi="Arial" w:cs="Arial"/>
          <w:kern w:val="0"/>
          <w14:ligatures w14:val="none"/>
        </w:rPr>
        <w:t>BVX</w:t>
      </w:r>
      <w:r w:rsidR="003E2271">
        <w:rPr>
          <w:rFonts w:ascii="Arial" w:eastAsia="Times New Roman" w:hAnsi="Arial" w:cs="Arial"/>
          <w:kern w:val="0"/>
          <w14:ligatures w14:val="none"/>
        </w:rPr>
        <w:t>Y</w:t>
      </w:r>
      <w:r w:rsidR="00466048" w:rsidRPr="003E2271">
        <w:rPr>
          <w:rFonts w:ascii="Arial" w:eastAsia="Times New Roman" w:hAnsi="Arial" w:cs="Arial"/>
          <w:kern w:val="0"/>
          <w14:ligatures w14:val="none"/>
        </w:rPr>
        <w:t>DF</w:t>
      </w:r>
      <w:r w:rsidRPr="003E2271">
        <w:rPr>
          <w:rFonts w:ascii="Arial" w:eastAsia="Times New Roman" w:hAnsi="Arial" w:cs="Arial"/>
          <w:kern w:val="0"/>
          <w14:ligatures w14:val="none"/>
        </w:rPr>
        <w:t>-02</w:t>
      </w:r>
      <w:r w:rsidRPr="00F533AC">
        <w:rPr>
          <w:rFonts w:ascii="Arial" w:eastAsia="Times New Roman" w:hAnsi="Arial" w:cs="Arial"/>
          <w:kern w:val="0"/>
          <w14:ligatures w14:val="none"/>
        </w:rPr>
        <w:t xml:space="preserve"> medium, specifically designed to support optimal cell recovery and growth. Under ideal conditions, the cells will typically reach confluency overnight—an indication that they are ready for the next passage in their lifecycle. </w:t>
      </w:r>
    </w:p>
    <w:p w14:paraId="10F2A860"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48322C23"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b/>
          <w:bCs/>
          <w:kern w:val="0"/>
          <w14:ligatures w14:val="none"/>
        </w:rPr>
        <w:t>C) Rinsing the Confluent Cells:</w:t>
      </w:r>
      <w:r w:rsidRPr="00F533AC">
        <w:rPr>
          <w:rFonts w:ascii="Arial" w:eastAsia="Times New Roman" w:hAnsi="Arial" w:cs="Arial"/>
          <w:kern w:val="0"/>
          <w14:ligatures w14:val="none"/>
        </w:rPr>
        <w:t> </w:t>
      </w:r>
    </w:p>
    <w:p w14:paraId="47D41C92"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2F58EF6C" w14:textId="5884D693"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xml:space="preserve">When the cells reach confluency, it becomes crucial </w:t>
      </w:r>
      <w:r w:rsidR="00726587" w:rsidRPr="00F533AC">
        <w:rPr>
          <w:rFonts w:ascii="Arial" w:eastAsia="Times New Roman" w:hAnsi="Arial" w:cs="Arial"/>
          <w:kern w:val="0"/>
          <w14:ligatures w14:val="none"/>
        </w:rPr>
        <w:t>to</w:t>
      </w:r>
      <w:r w:rsidRPr="00F533AC">
        <w:rPr>
          <w:rFonts w:ascii="Arial" w:eastAsia="Times New Roman" w:hAnsi="Arial" w:cs="Arial"/>
          <w:kern w:val="0"/>
          <w14:ligatures w14:val="none"/>
        </w:rPr>
        <w:t xml:space="preserve"> wash them to remove any lingering dead cells or debris that may have accumulated. Using a sterile technique, rinse the confluent cells in the T25 flask with 5 </w:t>
      </w:r>
      <w:r w:rsidR="00F61881">
        <w:rPr>
          <w:rFonts w:ascii="Arial" w:eastAsia="Times New Roman" w:hAnsi="Arial" w:cs="Arial"/>
          <w:kern w:val="0"/>
          <w14:ligatures w14:val="none"/>
        </w:rPr>
        <w:t>mL</w:t>
      </w:r>
      <w:r w:rsidRPr="00F533AC">
        <w:rPr>
          <w:rFonts w:ascii="Arial" w:eastAsia="Times New Roman" w:hAnsi="Arial" w:cs="Arial"/>
          <w:kern w:val="0"/>
          <w14:ligatures w14:val="none"/>
        </w:rPr>
        <w:t xml:space="preserve"> of Hanks’ Balanced Salt Solution (HBSS) at room temperature. Repeat </w:t>
      </w:r>
      <w:r w:rsidR="00F61881">
        <w:rPr>
          <w:rFonts w:ascii="Arial" w:eastAsia="Times New Roman" w:hAnsi="Arial" w:cs="Arial"/>
          <w:kern w:val="0"/>
          <w14:ligatures w14:val="none"/>
        </w:rPr>
        <w:t>the rinsing process twice to ensure</w:t>
      </w:r>
      <w:r w:rsidRPr="00F533AC">
        <w:rPr>
          <w:rFonts w:ascii="Arial" w:eastAsia="Times New Roman" w:hAnsi="Arial" w:cs="Arial"/>
          <w:kern w:val="0"/>
          <w14:ligatures w14:val="none"/>
        </w:rPr>
        <w:t xml:space="preserve"> </w:t>
      </w:r>
      <w:r w:rsidR="006B2A6E">
        <w:rPr>
          <w:rFonts w:ascii="Arial" w:eastAsia="Times New Roman" w:hAnsi="Arial" w:cs="Arial"/>
          <w:kern w:val="0"/>
          <w14:ligatures w14:val="none"/>
        </w:rPr>
        <w:t>the surface is thoroughly cleaned</w:t>
      </w:r>
      <w:r w:rsidRPr="00F533AC">
        <w:rPr>
          <w:rFonts w:ascii="Arial" w:eastAsia="Times New Roman" w:hAnsi="Arial" w:cs="Arial"/>
          <w:kern w:val="0"/>
          <w14:ligatures w14:val="none"/>
        </w:rPr>
        <w:t xml:space="preserve">. Afterward, </w:t>
      </w:r>
      <w:r w:rsidR="00F61881">
        <w:rPr>
          <w:rFonts w:ascii="Arial" w:eastAsia="Times New Roman" w:hAnsi="Arial" w:cs="Arial"/>
          <w:kern w:val="0"/>
          <w14:ligatures w14:val="none"/>
        </w:rPr>
        <w:t>add 2 ml of Trypsin/EDTA (RT) (BVX-23) to the flask; this solution initiates</w:t>
      </w:r>
      <w:r w:rsidRPr="00F533AC">
        <w:rPr>
          <w:rFonts w:ascii="Arial" w:eastAsia="Times New Roman" w:hAnsi="Arial" w:cs="Arial"/>
          <w:kern w:val="0"/>
          <w14:ligatures w14:val="none"/>
        </w:rPr>
        <w:t xml:space="preserve"> the delicate detachment of the cells from their substrate. It’s essential to aspirate any excess Trypsin/EDTA within a tight timeframe of 20 seconds to prevent any detrimental effects from over-trypsinization that could compromise cell viability. </w:t>
      </w:r>
    </w:p>
    <w:p w14:paraId="01E5C8AC"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67501811"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b/>
          <w:bCs/>
          <w:kern w:val="0"/>
          <w14:ligatures w14:val="none"/>
        </w:rPr>
        <w:t>D) Cell Detachment Process:</w:t>
      </w:r>
      <w:r w:rsidRPr="00F533AC">
        <w:rPr>
          <w:rFonts w:ascii="Arial" w:eastAsia="Times New Roman" w:hAnsi="Arial" w:cs="Arial"/>
          <w:kern w:val="0"/>
          <w14:ligatures w14:val="none"/>
        </w:rPr>
        <w:t> </w:t>
      </w:r>
    </w:p>
    <w:p w14:paraId="06B83D1E"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650D5275" w14:textId="7801FD63" w:rsidR="00F533AC" w:rsidRDefault="00F61881" w:rsidP="00F533AC">
      <w:pPr>
        <w:spacing w:after="0" w:line="240" w:lineRule="auto"/>
        <w:jc w:val="both"/>
        <w:textAlignment w:val="baseline"/>
        <w:rPr>
          <w:rFonts w:ascii="Arial" w:eastAsia="Times New Roman" w:hAnsi="Arial" w:cs="Arial"/>
          <w:kern w:val="0"/>
          <w14:ligatures w14:val="none"/>
        </w:rPr>
      </w:pPr>
      <w:r>
        <w:rPr>
          <w:rFonts w:ascii="Arial" w:eastAsia="Times New Roman" w:hAnsi="Arial" w:cs="Arial"/>
          <w:kern w:val="0"/>
          <w14:ligatures w14:val="none"/>
        </w:rPr>
        <w:t>After applying Trypsin/EDTA, let the T25 flask sit undisturbed at room temperature</w:t>
      </w:r>
      <w:r w:rsidR="003E2271">
        <w:rPr>
          <w:rFonts w:ascii="Arial" w:eastAsia="Times New Roman" w:hAnsi="Arial" w:cs="Arial"/>
          <w:kern w:val="0"/>
          <w14:ligatures w14:val="none"/>
        </w:rPr>
        <w:t xml:space="preserve"> for 1 minute</w:t>
      </w:r>
      <w:r>
        <w:rPr>
          <w:rFonts w:ascii="Arial" w:eastAsia="Times New Roman" w:hAnsi="Arial" w:cs="Arial"/>
          <w:kern w:val="0"/>
          <w14:ligatures w14:val="none"/>
        </w:rPr>
        <w:t>, or return it to the 37°C incubator for 1</w:t>
      </w:r>
      <w:r w:rsidR="00F533AC" w:rsidRPr="00F533AC">
        <w:rPr>
          <w:rFonts w:ascii="Arial" w:eastAsia="Times New Roman" w:hAnsi="Arial" w:cs="Arial"/>
          <w:kern w:val="0"/>
          <w14:ligatures w14:val="none"/>
        </w:rPr>
        <w:t xml:space="preserve"> minute. Keep a close eye on the cell detachment process, as most cells will begin to round up and detach within 1 to 2 minutes. For a clearer view, employ a microscope to observe the cells’ behavior; they will exhibit a rounded morphology as they release from the surface. If some stubborn cells remain attached, a gentle tap on the flask against the workbench can help dislodge them. Once </w:t>
      </w:r>
      <w:r w:rsidRPr="00F533AC">
        <w:rPr>
          <w:rFonts w:ascii="Arial" w:eastAsia="Times New Roman" w:hAnsi="Arial" w:cs="Arial"/>
          <w:kern w:val="0"/>
          <w14:ligatures w14:val="none"/>
        </w:rPr>
        <w:t>many of</w:t>
      </w:r>
      <w:r w:rsidR="00F533AC" w:rsidRPr="00F533AC">
        <w:rPr>
          <w:rFonts w:ascii="Arial" w:eastAsia="Times New Roman" w:hAnsi="Arial" w:cs="Arial"/>
          <w:kern w:val="0"/>
          <w14:ligatures w14:val="none"/>
        </w:rPr>
        <w:t xml:space="preserve"> the cells appear rounded, add 5 </w:t>
      </w:r>
      <w:r>
        <w:rPr>
          <w:rFonts w:ascii="Arial" w:eastAsia="Times New Roman" w:hAnsi="Arial" w:cs="Arial"/>
          <w:kern w:val="0"/>
          <w14:ligatures w14:val="none"/>
        </w:rPr>
        <w:t>mL of Neutralization Buffer to halt trypsin activity</w:t>
      </w:r>
      <w:r w:rsidR="00F533AC" w:rsidRPr="00F533AC">
        <w:rPr>
          <w:rFonts w:ascii="Arial" w:eastAsia="Times New Roman" w:hAnsi="Arial" w:cs="Arial"/>
          <w:kern w:val="0"/>
          <w14:ligatures w14:val="none"/>
        </w:rPr>
        <w:t xml:space="preserve">. Carefully transfer the mixture </w:t>
      </w:r>
      <w:r>
        <w:rPr>
          <w:rFonts w:ascii="Arial" w:eastAsia="Times New Roman" w:hAnsi="Arial" w:cs="Arial"/>
          <w:kern w:val="0"/>
          <w14:ligatures w14:val="none"/>
        </w:rPr>
        <w:t>to a centrifuge tube and centrifuge at 800 RPM for 5 minutes to pellet the cells</w:t>
      </w:r>
      <w:r w:rsidR="00F533AC" w:rsidRPr="00F533AC">
        <w:rPr>
          <w:rFonts w:ascii="Arial" w:eastAsia="Times New Roman" w:hAnsi="Arial" w:cs="Arial"/>
          <w:kern w:val="0"/>
          <w14:ligatures w14:val="none"/>
        </w:rPr>
        <w:t>. </w:t>
      </w:r>
    </w:p>
    <w:p w14:paraId="46EF4FA2" w14:textId="77777777" w:rsidR="00F533AC" w:rsidRDefault="00F533AC" w:rsidP="00F533AC">
      <w:pPr>
        <w:spacing w:after="0" w:line="240" w:lineRule="auto"/>
        <w:jc w:val="both"/>
        <w:textAlignment w:val="baseline"/>
        <w:rPr>
          <w:rFonts w:ascii="Arial" w:eastAsia="Times New Roman" w:hAnsi="Arial" w:cs="Arial"/>
          <w:kern w:val="0"/>
          <w14:ligatures w14:val="none"/>
        </w:rPr>
      </w:pPr>
    </w:p>
    <w:p w14:paraId="4C39EC59" w14:textId="77777777" w:rsidR="00F533AC" w:rsidRDefault="00F533AC" w:rsidP="00F533AC">
      <w:pPr>
        <w:spacing w:after="0" w:line="240" w:lineRule="auto"/>
        <w:jc w:val="both"/>
        <w:textAlignment w:val="baseline"/>
        <w:rPr>
          <w:rFonts w:ascii="Arial" w:eastAsia="Times New Roman" w:hAnsi="Arial" w:cs="Arial"/>
          <w:kern w:val="0"/>
          <w14:ligatures w14:val="none"/>
        </w:rPr>
      </w:pPr>
    </w:p>
    <w:p w14:paraId="0A69C342"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p>
    <w:p w14:paraId="4B2132F0"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lastRenderedPageBreak/>
        <w:t> </w:t>
      </w:r>
    </w:p>
    <w:p w14:paraId="53ABF242" w14:textId="642C3442" w:rsidR="00F533AC" w:rsidRPr="00F533AC" w:rsidRDefault="00726587" w:rsidP="00F533AC">
      <w:pPr>
        <w:spacing w:after="0" w:line="240" w:lineRule="auto"/>
        <w:jc w:val="both"/>
        <w:textAlignment w:val="baseline"/>
        <w:rPr>
          <w:rFonts w:ascii="Segoe UI" w:eastAsia="Times New Roman" w:hAnsi="Segoe UI" w:cs="Segoe UI"/>
          <w:kern w:val="0"/>
          <w:sz w:val="18"/>
          <w:szCs w:val="18"/>
          <w14:ligatures w14:val="none"/>
        </w:rPr>
      </w:pPr>
      <w:r>
        <w:rPr>
          <w:rFonts w:ascii="Arial" w:eastAsia="Times New Roman" w:hAnsi="Arial" w:cs="Arial"/>
          <w:b/>
          <w:bCs/>
          <w:kern w:val="0"/>
          <w14:ligatures w14:val="none"/>
        </w:rPr>
        <w:t>E</w:t>
      </w:r>
      <w:r w:rsidR="00F533AC" w:rsidRPr="00F533AC">
        <w:rPr>
          <w:rFonts w:ascii="Arial" w:eastAsia="Times New Roman" w:hAnsi="Arial" w:cs="Arial"/>
          <w:b/>
          <w:bCs/>
          <w:kern w:val="0"/>
          <w14:ligatures w14:val="none"/>
        </w:rPr>
        <w:t>) Resuspending the Cell Pellet:</w:t>
      </w:r>
      <w:r w:rsidR="00F533AC" w:rsidRPr="00F533AC">
        <w:rPr>
          <w:rFonts w:ascii="Arial" w:eastAsia="Times New Roman" w:hAnsi="Arial" w:cs="Arial"/>
          <w:kern w:val="0"/>
          <w14:ligatures w14:val="none"/>
        </w:rPr>
        <w:t> </w:t>
      </w:r>
    </w:p>
    <w:p w14:paraId="0679BC5A"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073B6B2B" w14:textId="60A63824"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xml:space="preserve">After centrifugation, gently remove the supernatant without disturbing the delicate cell pellet that has formed at the bottom of the tube. Resuspend </w:t>
      </w:r>
      <w:r w:rsidR="00F61881">
        <w:rPr>
          <w:rFonts w:ascii="Arial" w:eastAsia="Times New Roman" w:hAnsi="Arial" w:cs="Arial"/>
          <w:kern w:val="0"/>
          <w14:ligatures w14:val="none"/>
        </w:rPr>
        <w:t>the cell pellet carefully</w:t>
      </w:r>
      <w:r w:rsidRPr="00F533AC">
        <w:rPr>
          <w:rFonts w:ascii="Arial" w:eastAsia="Times New Roman" w:hAnsi="Arial" w:cs="Arial"/>
          <w:kern w:val="0"/>
          <w14:ligatures w14:val="none"/>
        </w:rPr>
        <w:t xml:space="preserve"> using either 10 ml or 15 ml of </w:t>
      </w:r>
      <w:r w:rsidR="006B2A6E" w:rsidRPr="003E2271">
        <w:rPr>
          <w:rFonts w:ascii="Arial" w:eastAsia="Times New Roman" w:hAnsi="Arial" w:cs="Arial"/>
          <w:kern w:val="0"/>
          <w14:ligatures w14:val="none"/>
        </w:rPr>
        <w:t>BVX</w:t>
      </w:r>
      <w:r w:rsidR="003E2271" w:rsidRPr="003E2271">
        <w:rPr>
          <w:rFonts w:ascii="Arial" w:eastAsia="Times New Roman" w:hAnsi="Arial" w:cs="Arial"/>
          <w:kern w:val="0"/>
          <w14:ligatures w14:val="none"/>
        </w:rPr>
        <w:t>Y</w:t>
      </w:r>
      <w:r w:rsidR="006B2A6E" w:rsidRPr="003E2271">
        <w:rPr>
          <w:rFonts w:ascii="Arial" w:eastAsia="Times New Roman" w:hAnsi="Arial" w:cs="Arial"/>
          <w:kern w:val="0"/>
          <w14:ligatures w14:val="none"/>
        </w:rPr>
        <w:t>DF-</w:t>
      </w:r>
      <w:r w:rsidR="00B8402F" w:rsidRPr="003E2271">
        <w:rPr>
          <w:rFonts w:ascii="Arial" w:eastAsia="Times New Roman" w:hAnsi="Arial" w:cs="Arial"/>
          <w:kern w:val="0"/>
          <w14:ligatures w14:val="none"/>
        </w:rPr>
        <w:t>02</w:t>
      </w:r>
      <w:r w:rsidR="00B8402F" w:rsidRPr="00F533AC">
        <w:rPr>
          <w:rFonts w:ascii="Arial" w:eastAsia="Times New Roman" w:hAnsi="Arial" w:cs="Arial"/>
          <w:kern w:val="0"/>
          <w14:ligatures w14:val="none"/>
        </w:rPr>
        <w:t xml:space="preserve"> medium</w:t>
      </w:r>
      <w:r w:rsidRPr="00F533AC">
        <w:rPr>
          <w:rFonts w:ascii="Arial" w:eastAsia="Times New Roman" w:hAnsi="Arial" w:cs="Arial"/>
          <w:kern w:val="0"/>
          <w14:ligatures w14:val="none"/>
        </w:rPr>
        <w:t>, depending on the desired final volume for your experiments. For subculturing, transfer 5 ml of this resuspended cell solution into each of 2 or 3 newly pre-coated T25 flasks, achieving a precise 1:2 or 1:3 subculture ratio that supports continued growth and expansion. </w:t>
      </w:r>
    </w:p>
    <w:p w14:paraId="0D8AF304"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2699A23E" w14:textId="69788ADE" w:rsidR="00F533AC" w:rsidRPr="00F533AC" w:rsidRDefault="00726587" w:rsidP="00F533AC">
      <w:pPr>
        <w:spacing w:after="0" w:line="240" w:lineRule="auto"/>
        <w:jc w:val="both"/>
        <w:textAlignment w:val="baseline"/>
        <w:rPr>
          <w:rFonts w:ascii="Segoe UI" w:eastAsia="Times New Roman" w:hAnsi="Segoe UI" w:cs="Segoe UI"/>
          <w:kern w:val="0"/>
          <w:sz w:val="18"/>
          <w:szCs w:val="18"/>
          <w14:ligatures w14:val="none"/>
        </w:rPr>
      </w:pPr>
      <w:r>
        <w:rPr>
          <w:rFonts w:ascii="Arial" w:eastAsia="Times New Roman" w:hAnsi="Arial" w:cs="Arial"/>
          <w:b/>
          <w:bCs/>
          <w:kern w:val="0"/>
          <w14:ligatures w14:val="none"/>
        </w:rPr>
        <w:t>F</w:t>
      </w:r>
      <w:r w:rsidR="00F533AC" w:rsidRPr="00F533AC">
        <w:rPr>
          <w:rFonts w:ascii="Arial" w:eastAsia="Times New Roman" w:hAnsi="Arial" w:cs="Arial"/>
          <w:b/>
          <w:bCs/>
          <w:kern w:val="0"/>
          <w14:ligatures w14:val="none"/>
        </w:rPr>
        <w:t>) Routine Medium Change:</w:t>
      </w:r>
      <w:r w:rsidR="00F533AC" w:rsidRPr="00F533AC">
        <w:rPr>
          <w:rFonts w:ascii="Arial" w:eastAsia="Times New Roman" w:hAnsi="Arial" w:cs="Arial"/>
          <w:kern w:val="0"/>
          <w14:ligatures w14:val="none"/>
        </w:rPr>
        <w:t> </w:t>
      </w:r>
    </w:p>
    <w:p w14:paraId="6EF1EA6E"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51BB69DB" w14:textId="46DDDEF8"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xml:space="preserve">To ensure a thriving cellular environment, it is essential to change the growth medium every 2 to 3 days. In </w:t>
      </w:r>
      <w:r w:rsidR="00F61881">
        <w:rPr>
          <w:rFonts w:ascii="Arial" w:eastAsia="Times New Roman" w:hAnsi="Arial" w:cs="Arial"/>
          <w:kern w:val="0"/>
          <w14:ligatures w14:val="none"/>
        </w:rPr>
        <w:t>a 1:3 split ratio, cells usually reach confluency again within about 7 days, indicating they are well prepared for further passages or can be used</w:t>
      </w:r>
      <w:r w:rsidRPr="00F533AC">
        <w:rPr>
          <w:rFonts w:ascii="Arial" w:eastAsia="Times New Roman" w:hAnsi="Arial" w:cs="Arial"/>
          <w:kern w:val="0"/>
          <w14:ligatures w14:val="none"/>
        </w:rPr>
        <w:t xml:space="preserve"> for experimental applications. </w:t>
      </w:r>
    </w:p>
    <w:p w14:paraId="1DD8E5FB"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24FB857C" w14:textId="1C444EC0" w:rsidR="00F533AC" w:rsidRPr="00F533AC" w:rsidRDefault="00726587" w:rsidP="00F533AC">
      <w:pPr>
        <w:spacing w:after="0" w:line="240" w:lineRule="auto"/>
        <w:jc w:val="both"/>
        <w:textAlignment w:val="baseline"/>
        <w:rPr>
          <w:rFonts w:ascii="Segoe UI" w:eastAsia="Times New Roman" w:hAnsi="Segoe UI" w:cs="Segoe UI"/>
          <w:kern w:val="0"/>
          <w:sz w:val="18"/>
          <w:szCs w:val="18"/>
          <w14:ligatures w14:val="none"/>
        </w:rPr>
      </w:pPr>
      <w:r>
        <w:rPr>
          <w:rFonts w:ascii="Arial" w:eastAsia="Times New Roman" w:hAnsi="Arial" w:cs="Arial"/>
          <w:b/>
          <w:bCs/>
          <w:kern w:val="0"/>
          <w14:ligatures w14:val="none"/>
        </w:rPr>
        <w:t>G</w:t>
      </w:r>
      <w:r w:rsidR="00F533AC" w:rsidRPr="00F533AC">
        <w:rPr>
          <w:rFonts w:ascii="Arial" w:eastAsia="Times New Roman" w:hAnsi="Arial" w:cs="Arial"/>
          <w:b/>
          <w:bCs/>
          <w:kern w:val="0"/>
          <w14:ligatures w14:val="none"/>
        </w:rPr>
        <w:t>) Preparing Quiescent Cells:</w:t>
      </w:r>
      <w:r w:rsidR="00F533AC" w:rsidRPr="00F533AC">
        <w:rPr>
          <w:rFonts w:ascii="Arial" w:eastAsia="Times New Roman" w:hAnsi="Arial" w:cs="Arial"/>
          <w:kern w:val="0"/>
          <w14:ligatures w14:val="none"/>
        </w:rPr>
        <w:t> </w:t>
      </w:r>
    </w:p>
    <w:p w14:paraId="603C9B78"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102537FE" w14:textId="0D216FBD"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xml:space="preserve">To prepare cells for specific assays while promoting a quiescent state, replace the </w:t>
      </w:r>
      <w:r w:rsidR="006B2A6E" w:rsidRPr="003E2271">
        <w:rPr>
          <w:rFonts w:ascii="Arial" w:eastAsia="Times New Roman" w:hAnsi="Arial" w:cs="Arial"/>
          <w:kern w:val="0"/>
          <w14:ligatures w14:val="none"/>
        </w:rPr>
        <w:t>BVXYDF-02 medium</w:t>
      </w:r>
      <w:r w:rsidRPr="003E2271">
        <w:rPr>
          <w:rFonts w:ascii="Arial" w:eastAsia="Times New Roman" w:hAnsi="Arial" w:cs="Arial"/>
          <w:kern w:val="0"/>
          <w14:ligatures w14:val="none"/>
        </w:rPr>
        <w:t xml:space="preserve"> with </w:t>
      </w:r>
      <w:r w:rsidR="00D75690" w:rsidRPr="003E2271">
        <w:rPr>
          <w:rFonts w:ascii="Arial" w:eastAsia="Times New Roman" w:hAnsi="Arial" w:cs="Arial"/>
          <w:kern w:val="0"/>
          <w14:ligatures w14:val="none"/>
        </w:rPr>
        <w:t xml:space="preserve">Fibroblast </w:t>
      </w:r>
      <w:r w:rsidRPr="003E2271">
        <w:rPr>
          <w:rFonts w:ascii="Arial" w:eastAsia="Times New Roman" w:hAnsi="Arial" w:cs="Arial"/>
          <w:kern w:val="0"/>
          <w14:ligatures w14:val="none"/>
        </w:rPr>
        <w:t>Basal Medium (</w:t>
      </w:r>
      <w:r w:rsidR="006B2A6E" w:rsidRPr="003E2271">
        <w:rPr>
          <w:rFonts w:ascii="Arial" w:eastAsia="Times New Roman" w:hAnsi="Arial" w:cs="Arial"/>
          <w:kern w:val="0"/>
          <w14:ligatures w14:val="none"/>
        </w:rPr>
        <w:t>BVXYDF</w:t>
      </w:r>
      <w:r w:rsidRPr="003E2271">
        <w:rPr>
          <w:rFonts w:ascii="Arial" w:eastAsia="Times New Roman" w:hAnsi="Arial" w:cs="Arial"/>
          <w:kern w:val="0"/>
          <w14:ligatures w14:val="none"/>
        </w:rPr>
        <w:t>-03</w:t>
      </w:r>
      <w:r w:rsidRPr="00F533AC">
        <w:rPr>
          <w:rFonts w:ascii="Arial" w:eastAsia="Times New Roman" w:hAnsi="Arial" w:cs="Arial"/>
          <w:kern w:val="0"/>
          <w14:ligatures w14:val="none"/>
        </w:rPr>
        <w:t xml:space="preserve">) supplemented with 0.5% Fetal Bovine Serum (FBS) once the cells are nearing </w:t>
      </w:r>
      <w:r w:rsidR="00B8402F" w:rsidRPr="00F533AC">
        <w:rPr>
          <w:rFonts w:ascii="Arial" w:eastAsia="Times New Roman" w:hAnsi="Arial" w:cs="Arial"/>
          <w:kern w:val="0"/>
          <w14:ligatures w14:val="none"/>
        </w:rPr>
        <w:t>confluence</w:t>
      </w:r>
      <w:r w:rsidRPr="00F533AC">
        <w:rPr>
          <w:rFonts w:ascii="Arial" w:eastAsia="Times New Roman" w:hAnsi="Arial" w:cs="Arial"/>
          <w:kern w:val="0"/>
          <w14:ligatures w14:val="none"/>
        </w:rPr>
        <w:t xml:space="preserve">. This transition is pivotal; </w:t>
      </w:r>
      <w:r w:rsidR="006B2A6E" w:rsidRPr="00F533AC">
        <w:rPr>
          <w:rFonts w:ascii="Arial" w:eastAsia="Times New Roman" w:hAnsi="Arial" w:cs="Arial"/>
          <w:kern w:val="0"/>
          <w14:ligatures w14:val="none"/>
        </w:rPr>
        <w:t>incubating</w:t>
      </w:r>
      <w:r w:rsidRPr="00F533AC">
        <w:rPr>
          <w:rFonts w:ascii="Arial" w:eastAsia="Times New Roman" w:hAnsi="Arial" w:cs="Arial"/>
          <w:kern w:val="0"/>
          <w14:ligatures w14:val="none"/>
        </w:rPr>
        <w:t xml:space="preserve"> the cells </w:t>
      </w:r>
      <w:r w:rsidR="006B2A6E">
        <w:rPr>
          <w:rFonts w:ascii="Arial" w:eastAsia="Times New Roman" w:hAnsi="Arial" w:cs="Arial"/>
          <w:kern w:val="0"/>
          <w14:ligatures w14:val="none"/>
        </w:rPr>
        <w:t>in this medium for 8 to 12 hours before commencing any experimentation, as it helps establish a quiescent state</w:t>
      </w:r>
      <w:r w:rsidRPr="00F533AC">
        <w:rPr>
          <w:rFonts w:ascii="Arial" w:eastAsia="Times New Roman" w:hAnsi="Arial" w:cs="Arial"/>
          <w:kern w:val="0"/>
          <w14:ligatures w14:val="none"/>
        </w:rPr>
        <w:t xml:space="preserve"> that closely mimics physiological conditions, ultimately enhancing the relevance and reliability of your assay results. </w:t>
      </w:r>
    </w:p>
    <w:p w14:paraId="7EE1C63D"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367F107D" w14:textId="77777777" w:rsidR="00F533AC" w:rsidRDefault="00F533AC" w:rsidP="00F533AC">
      <w:pPr>
        <w:spacing w:after="0" w:line="240" w:lineRule="auto"/>
        <w:jc w:val="both"/>
        <w:textAlignment w:val="baseline"/>
        <w:rPr>
          <w:rFonts w:ascii="Arial" w:eastAsia="Times New Roman" w:hAnsi="Arial" w:cs="Arial"/>
          <w:kern w:val="0"/>
          <w14:ligatures w14:val="none"/>
        </w:rPr>
      </w:pPr>
      <w:r w:rsidRPr="00F533AC">
        <w:rPr>
          <w:rFonts w:ascii="Arial" w:eastAsia="Times New Roman" w:hAnsi="Arial" w:cs="Arial"/>
          <w:kern w:val="0"/>
          <w14:ligatures w14:val="none"/>
        </w:rPr>
        <w:t>By diligently following these detailed protocols, you will ensure optimal cell health and performance for your ongoing experiments. </w:t>
      </w:r>
    </w:p>
    <w:p w14:paraId="7879778E" w14:textId="77777777" w:rsidR="00F533AC" w:rsidRDefault="00F533AC" w:rsidP="00F533AC">
      <w:pPr>
        <w:spacing w:after="0" w:line="240" w:lineRule="auto"/>
        <w:jc w:val="both"/>
        <w:textAlignment w:val="baseline"/>
        <w:rPr>
          <w:rFonts w:ascii="Arial" w:eastAsia="Times New Roman" w:hAnsi="Arial" w:cs="Arial"/>
          <w:kern w:val="0"/>
          <w14:ligatures w14:val="none"/>
        </w:rPr>
      </w:pPr>
    </w:p>
    <w:p w14:paraId="5CFF3186" w14:textId="1BF65FDC" w:rsidR="00F533AC" w:rsidRDefault="00F533AC" w:rsidP="00F533AC">
      <w:pPr>
        <w:spacing w:after="0"/>
      </w:pPr>
      <w:r>
        <w:t>Warranty: 1-month quality warranty period.</w:t>
      </w:r>
      <w:r w:rsidR="00466048">
        <w:t xml:space="preserve">   </w:t>
      </w:r>
    </w:p>
    <w:p w14:paraId="451BC735" w14:textId="7FC0C204" w:rsidR="00F533AC" w:rsidRDefault="00F533AC" w:rsidP="00F533AC">
      <w:pPr>
        <w:spacing w:after="0"/>
      </w:pPr>
      <w:r>
        <w:t xml:space="preserve">Note: Quality is not warranted </w:t>
      </w:r>
      <w:r w:rsidR="003E2271">
        <w:t xml:space="preserve">if </w:t>
      </w:r>
      <w:proofErr w:type="spellStart"/>
      <w:r w:rsidR="003E2271">
        <w:t>Bioverax</w:t>
      </w:r>
      <w:proofErr w:type="spellEnd"/>
      <w:r w:rsidR="00466048">
        <w:t xml:space="preserve"> </w:t>
      </w:r>
      <w:r>
        <w:t>media is not used.</w:t>
      </w:r>
    </w:p>
    <w:p w14:paraId="55B61AD0" w14:textId="77777777" w:rsidR="00F533AC" w:rsidRDefault="00F533AC" w:rsidP="00F533AC"/>
    <w:p w14:paraId="21BB9F49" w14:textId="77777777" w:rsidR="00F533AC" w:rsidRPr="00694E80" w:rsidRDefault="00F533AC" w:rsidP="00F533AC">
      <w:pPr>
        <w:pStyle w:val="paragraph"/>
        <w:spacing w:before="0" w:after="0"/>
        <w:jc w:val="both"/>
        <w:textAlignment w:val="baseline"/>
        <w:rPr>
          <w:rFonts w:ascii="Arial" w:eastAsiaTheme="majorEastAsia" w:hAnsi="Arial" w:cs="Arial"/>
          <w:sz w:val="16"/>
          <w:szCs w:val="16"/>
        </w:rPr>
      </w:pPr>
      <w:r w:rsidRPr="00D84C6D">
        <w:rPr>
          <w:rStyle w:val="normaltextrun"/>
          <w:rFonts w:ascii="Arial" w:eastAsiaTheme="majorEastAsia" w:hAnsi="Arial" w:cs="Arial"/>
          <w:b/>
          <w:bCs/>
          <w:sz w:val="16"/>
          <w:szCs w:val="16"/>
        </w:rPr>
        <w:t>Caution:</w:t>
      </w:r>
      <w:r w:rsidRPr="00D84C6D">
        <w:rPr>
          <w:rStyle w:val="normaltextrun"/>
          <w:rFonts w:ascii="Arial" w:eastAsiaTheme="majorEastAsia" w:hAnsi="Arial" w:cs="Arial"/>
          <w:b/>
          <w:bCs/>
          <w:color w:val="0F1115"/>
          <w:sz w:val="16"/>
          <w:szCs w:val="16"/>
        </w:rPr>
        <w:t xml:space="preserve"> </w:t>
      </w:r>
      <w:r w:rsidRPr="00D84C6D">
        <w:rPr>
          <w:rStyle w:val="normaltextrun"/>
          <w:rFonts w:ascii="Arial" w:eastAsiaTheme="majorEastAsia" w:hAnsi="Arial" w:cs="Arial"/>
          <w:sz w:val="16"/>
          <w:szCs w:val="16"/>
        </w:rPr>
        <w:t>Human tissue–derived products may contain biological hazards. Even though each cell strain is screened and found negative for major pathogens such as HIV, HBV, and HCV, as well as for detectable DNA contaminants, no diagnostic test is perfectly reliable.</w:t>
      </w:r>
      <w:r>
        <w:rPr>
          <w:rStyle w:val="normaltextrun"/>
          <w:rFonts w:ascii="Arial" w:eastAsiaTheme="majorEastAsia" w:hAnsi="Arial" w:cs="Arial"/>
          <w:sz w:val="16"/>
          <w:szCs w:val="16"/>
        </w:rPr>
        <w:t xml:space="preserve"> </w:t>
      </w:r>
      <w:r w:rsidRPr="00D84C6D">
        <w:rPr>
          <w:rStyle w:val="normaltextrun"/>
          <w:rFonts w:ascii="Arial" w:eastAsiaTheme="majorEastAsia" w:hAnsi="Arial" w:cs="Arial"/>
          <w:sz w:val="16"/>
          <w:szCs w:val="16"/>
        </w:rPr>
        <w:t>As a result, there is always a residual risk of exposure to infectious agents</w:t>
      </w:r>
      <w:r w:rsidRPr="00D84C6D">
        <w:rPr>
          <w:rStyle w:val="normaltextrun"/>
          <w:rFonts w:ascii="Arial" w:eastAsiaTheme="majorEastAsia" w:hAnsi="Arial" w:cs="Arial"/>
          <w:color w:val="0F1115"/>
          <w:sz w:val="16"/>
          <w:szCs w:val="16"/>
        </w:rPr>
        <w:t>. To avoid contamination, always wear gloves and safety glasses when working with these materials.</w:t>
      </w:r>
      <w:r w:rsidRPr="00D84C6D">
        <w:rPr>
          <w:rStyle w:val="eop"/>
          <w:rFonts w:ascii="Arial" w:eastAsiaTheme="majorEastAsia" w:hAnsi="Arial" w:cs="Arial"/>
          <w:color w:val="0F1115"/>
          <w:sz w:val="16"/>
          <w:szCs w:val="16"/>
        </w:rPr>
        <w:t> </w:t>
      </w:r>
      <w:r w:rsidRPr="00D84C6D">
        <w:rPr>
          <w:rStyle w:val="normaltextrun"/>
          <w:rFonts w:ascii="Arial" w:eastAsiaTheme="majorEastAsia" w:hAnsi="Arial" w:cs="Arial"/>
          <w:color w:val="0F1115"/>
          <w:sz w:val="16"/>
          <w:szCs w:val="16"/>
        </w:rPr>
        <w:t xml:space="preserve">Never mouth pipette. </w:t>
      </w:r>
      <w:r w:rsidRPr="00D84C6D">
        <w:rPr>
          <w:rStyle w:val="normaltextrun"/>
          <w:rFonts w:ascii="Arial" w:eastAsiaTheme="majorEastAsia" w:hAnsi="Arial" w:cs="Arial"/>
          <w:sz w:val="16"/>
          <w:szCs w:val="16"/>
        </w:rPr>
        <w:t>These precautions represent the minimum level of care required to reduce the risk of contamination or exposure when working with human tissue–derived products</w:t>
      </w:r>
      <w:r w:rsidRPr="00D84C6D">
        <w:rPr>
          <w:rStyle w:val="normaltextrun"/>
          <w:rFonts w:ascii="Arial" w:eastAsiaTheme="majorEastAsia" w:hAnsi="Arial" w:cs="Arial"/>
          <w:color w:val="0F1115"/>
          <w:sz w:val="16"/>
          <w:szCs w:val="16"/>
        </w:rPr>
        <w:t>.</w:t>
      </w:r>
      <w:r w:rsidRPr="00D84C6D">
        <w:rPr>
          <w:rStyle w:val="eop"/>
          <w:rFonts w:ascii="Arial" w:eastAsiaTheme="majorEastAsia" w:hAnsi="Arial" w:cs="Arial"/>
          <w:color w:val="0F1115"/>
          <w:sz w:val="16"/>
          <w:szCs w:val="16"/>
        </w:rPr>
        <w:t> </w:t>
      </w:r>
    </w:p>
    <w:p w14:paraId="1AA46E15" w14:textId="77777777" w:rsidR="00F533AC" w:rsidRDefault="00F533AC" w:rsidP="00F533AC">
      <w:pPr>
        <w:spacing w:after="0" w:line="240" w:lineRule="auto"/>
        <w:jc w:val="both"/>
        <w:textAlignment w:val="baseline"/>
        <w:rPr>
          <w:rFonts w:ascii="Arial" w:eastAsia="Times New Roman" w:hAnsi="Arial" w:cs="Arial"/>
          <w:kern w:val="0"/>
          <w14:ligatures w14:val="none"/>
        </w:rPr>
      </w:pPr>
    </w:p>
    <w:p w14:paraId="2F52CE36" w14:textId="77777777" w:rsidR="00F533AC" w:rsidRDefault="00F533AC" w:rsidP="00F533AC">
      <w:pPr>
        <w:spacing w:after="0" w:line="240" w:lineRule="auto"/>
        <w:jc w:val="both"/>
        <w:textAlignment w:val="baseline"/>
        <w:rPr>
          <w:rFonts w:ascii="Arial" w:eastAsia="Times New Roman" w:hAnsi="Arial" w:cs="Arial"/>
          <w:kern w:val="0"/>
          <w14:ligatures w14:val="none"/>
        </w:rPr>
      </w:pPr>
    </w:p>
    <w:p w14:paraId="06D964DD"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p>
    <w:p w14:paraId="3C435C79" w14:textId="3856B6D7" w:rsidR="0066179F" w:rsidRPr="0066179F" w:rsidRDefault="0066179F" w:rsidP="00F533AC">
      <w:pPr>
        <w:pStyle w:val="paragraph"/>
        <w:spacing w:before="0" w:beforeAutospacing="0" w:after="0" w:afterAutospacing="0"/>
        <w:jc w:val="both"/>
        <w:textAlignment w:val="baseline"/>
        <w:rPr>
          <w:rFonts w:ascii="Arial" w:hAnsi="Arial" w:cs="Arial"/>
        </w:rPr>
      </w:pPr>
    </w:p>
    <w:sectPr w:rsidR="0066179F" w:rsidRPr="0066179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64E67" w14:textId="77777777" w:rsidR="00263FBA" w:rsidRDefault="00263FBA" w:rsidP="0076278F">
      <w:pPr>
        <w:spacing w:after="0" w:line="240" w:lineRule="auto"/>
      </w:pPr>
      <w:r>
        <w:separator/>
      </w:r>
    </w:p>
  </w:endnote>
  <w:endnote w:type="continuationSeparator" w:id="0">
    <w:p w14:paraId="6DBE047D" w14:textId="77777777" w:rsidR="00263FBA" w:rsidRDefault="00263FBA" w:rsidP="00762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F5444" w14:textId="77777777" w:rsidR="00466048" w:rsidRPr="00511F60" w:rsidRDefault="00466048" w:rsidP="00466048">
    <w:r w:rsidRPr="00511F60">
      <w:t xml:space="preserve">www.bioverax.com   </w:t>
    </w:r>
    <w:r>
      <w:t xml:space="preserve">                 </w:t>
    </w:r>
    <w:r w:rsidRPr="00511F60">
      <w:t xml:space="preserve">  info@bioverax.com</w:t>
    </w:r>
  </w:p>
  <w:p w14:paraId="41C52341" w14:textId="7FF04456" w:rsidR="0076278F" w:rsidRDefault="0076278F" w:rsidP="0059688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DF518" w14:textId="77777777" w:rsidR="00263FBA" w:rsidRDefault="00263FBA" w:rsidP="0076278F">
      <w:pPr>
        <w:spacing w:after="0" w:line="240" w:lineRule="auto"/>
      </w:pPr>
      <w:r>
        <w:separator/>
      </w:r>
    </w:p>
  </w:footnote>
  <w:footnote w:type="continuationSeparator" w:id="0">
    <w:p w14:paraId="53E53FD3" w14:textId="77777777" w:rsidR="00263FBA" w:rsidRDefault="00263FBA" w:rsidP="00762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523E7" w14:textId="1903276C" w:rsidR="0076278F" w:rsidRDefault="00466048" w:rsidP="00AD4767">
    <w:pPr>
      <w:pStyle w:val="Header"/>
    </w:pPr>
    <w:r>
      <w:rPr>
        <w:noProof/>
      </w:rPr>
      <w:drawing>
        <wp:inline distT="0" distB="0" distL="0" distR="0" wp14:anchorId="290C1BE0" wp14:editId="50961859">
          <wp:extent cx="1723757" cy="1019889"/>
          <wp:effectExtent l="0" t="0" r="0" b="8890"/>
          <wp:docPr id="359469193" name="Picture 3" descr="Biover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overax"/>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3753" cy="103763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69FB"/>
    <w:multiLevelType w:val="hybridMultilevel"/>
    <w:tmpl w:val="20B420F8"/>
    <w:lvl w:ilvl="0" w:tplc="C23ADB9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16291"/>
    <w:multiLevelType w:val="hybridMultilevel"/>
    <w:tmpl w:val="E6EEEF74"/>
    <w:lvl w:ilvl="0" w:tplc="3C340C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FD5B6C"/>
    <w:multiLevelType w:val="multilevel"/>
    <w:tmpl w:val="FB92B2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1DC548AF"/>
    <w:multiLevelType w:val="hybridMultilevel"/>
    <w:tmpl w:val="3D568CC0"/>
    <w:lvl w:ilvl="0" w:tplc="7092F0A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F5669"/>
    <w:multiLevelType w:val="hybridMultilevel"/>
    <w:tmpl w:val="5794342C"/>
    <w:lvl w:ilvl="0" w:tplc="E7A4057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384952"/>
    <w:multiLevelType w:val="multilevel"/>
    <w:tmpl w:val="47B2F3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38695A91"/>
    <w:multiLevelType w:val="hybridMultilevel"/>
    <w:tmpl w:val="9ADEBE82"/>
    <w:lvl w:ilvl="0" w:tplc="C2FE45DC">
      <w:start w:val="1"/>
      <w:numFmt w:val="upp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42CF5183"/>
    <w:multiLevelType w:val="hybridMultilevel"/>
    <w:tmpl w:val="D278FD6E"/>
    <w:lvl w:ilvl="0" w:tplc="97169F1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14D"/>
    <w:multiLevelType w:val="hybridMultilevel"/>
    <w:tmpl w:val="AA52B8FC"/>
    <w:lvl w:ilvl="0" w:tplc="0A5E15C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277ED7"/>
    <w:multiLevelType w:val="multilevel"/>
    <w:tmpl w:val="8F16EB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6461C3"/>
    <w:multiLevelType w:val="hybridMultilevel"/>
    <w:tmpl w:val="CF128216"/>
    <w:lvl w:ilvl="0" w:tplc="4E14BD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CA7011"/>
    <w:multiLevelType w:val="hybridMultilevel"/>
    <w:tmpl w:val="C61E0D26"/>
    <w:lvl w:ilvl="0" w:tplc="DAC08424">
      <w:start w:val="1"/>
      <w:numFmt w:val="upperRoman"/>
      <w:lvlText w:val="%1)"/>
      <w:lvlJc w:val="left"/>
      <w:pPr>
        <w:ind w:left="1080" w:hanging="72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C33F06"/>
    <w:multiLevelType w:val="multilevel"/>
    <w:tmpl w:val="25AEFD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0A66FB"/>
    <w:multiLevelType w:val="multilevel"/>
    <w:tmpl w:val="F9667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EE033E"/>
    <w:multiLevelType w:val="hybridMultilevel"/>
    <w:tmpl w:val="DFDC981C"/>
    <w:lvl w:ilvl="0" w:tplc="7812C8B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135306"/>
    <w:multiLevelType w:val="hybridMultilevel"/>
    <w:tmpl w:val="D53021FE"/>
    <w:lvl w:ilvl="0" w:tplc="46CC7534">
      <w:start w:val="1"/>
      <w:numFmt w:val="upperRoman"/>
      <w:lvlText w:val="%1)"/>
      <w:lvlJc w:val="left"/>
      <w:pPr>
        <w:ind w:left="1080" w:hanging="72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6268603">
    <w:abstractNumId w:val="1"/>
  </w:num>
  <w:num w:numId="2" w16cid:durableId="167916011">
    <w:abstractNumId w:val="3"/>
  </w:num>
  <w:num w:numId="3" w16cid:durableId="1183590685">
    <w:abstractNumId w:val="13"/>
  </w:num>
  <w:num w:numId="4" w16cid:durableId="1023172285">
    <w:abstractNumId w:val="12"/>
  </w:num>
  <w:num w:numId="5" w16cid:durableId="473834096">
    <w:abstractNumId w:val="9"/>
  </w:num>
  <w:num w:numId="6" w16cid:durableId="908271520">
    <w:abstractNumId w:val="2"/>
  </w:num>
  <w:num w:numId="7" w16cid:durableId="246308130">
    <w:abstractNumId w:val="15"/>
  </w:num>
  <w:num w:numId="8" w16cid:durableId="2037807216">
    <w:abstractNumId w:val="14"/>
  </w:num>
  <w:num w:numId="9" w16cid:durableId="491407487">
    <w:abstractNumId w:val="0"/>
  </w:num>
  <w:num w:numId="10" w16cid:durableId="728921779">
    <w:abstractNumId w:val="4"/>
  </w:num>
  <w:num w:numId="11" w16cid:durableId="157309486">
    <w:abstractNumId w:val="6"/>
  </w:num>
  <w:num w:numId="12" w16cid:durableId="2037608877">
    <w:abstractNumId w:val="7"/>
  </w:num>
  <w:num w:numId="13" w16cid:durableId="746728044">
    <w:abstractNumId w:val="10"/>
  </w:num>
  <w:num w:numId="14" w16cid:durableId="2080790270">
    <w:abstractNumId w:val="8"/>
  </w:num>
  <w:num w:numId="15" w16cid:durableId="1831097354">
    <w:abstractNumId w:val="5"/>
  </w:num>
  <w:num w:numId="16" w16cid:durableId="650325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78F"/>
    <w:rsid w:val="00037BDB"/>
    <w:rsid w:val="000523BD"/>
    <w:rsid w:val="00077CBF"/>
    <w:rsid w:val="000D033C"/>
    <w:rsid w:val="000E3150"/>
    <w:rsid w:val="00100269"/>
    <w:rsid w:val="0011590B"/>
    <w:rsid w:val="001239C2"/>
    <w:rsid w:val="0013531F"/>
    <w:rsid w:val="001543C4"/>
    <w:rsid w:val="001F2601"/>
    <w:rsid w:val="00200820"/>
    <w:rsid w:val="00221E78"/>
    <w:rsid w:val="00222711"/>
    <w:rsid w:val="00227963"/>
    <w:rsid w:val="00235EA1"/>
    <w:rsid w:val="00243C27"/>
    <w:rsid w:val="002573BA"/>
    <w:rsid w:val="00263FBA"/>
    <w:rsid w:val="00292B33"/>
    <w:rsid w:val="002D6B7F"/>
    <w:rsid w:val="00342D38"/>
    <w:rsid w:val="003C1ABF"/>
    <w:rsid w:val="003E2271"/>
    <w:rsid w:val="00400C56"/>
    <w:rsid w:val="00423B53"/>
    <w:rsid w:val="00463E36"/>
    <w:rsid w:val="00466048"/>
    <w:rsid w:val="00471E8A"/>
    <w:rsid w:val="004804BB"/>
    <w:rsid w:val="004D0F52"/>
    <w:rsid w:val="004D17EA"/>
    <w:rsid w:val="004D4334"/>
    <w:rsid w:val="004F4AC6"/>
    <w:rsid w:val="0050154F"/>
    <w:rsid w:val="005164D2"/>
    <w:rsid w:val="00536E1E"/>
    <w:rsid w:val="005519E4"/>
    <w:rsid w:val="00581146"/>
    <w:rsid w:val="00585294"/>
    <w:rsid w:val="00593E50"/>
    <w:rsid w:val="005943C2"/>
    <w:rsid w:val="00596884"/>
    <w:rsid w:val="005E3DF3"/>
    <w:rsid w:val="00600103"/>
    <w:rsid w:val="006505A6"/>
    <w:rsid w:val="0065675D"/>
    <w:rsid w:val="0066179F"/>
    <w:rsid w:val="006B2A6E"/>
    <w:rsid w:val="006E3640"/>
    <w:rsid w:val="006F6AAC"/>
    <w:rsid w:val="006F7817"/>
    <w:rsid w:val="0072479C"/>
    <w:rsid w:val="00726587"/>
    <w:rsid w:val="007432CE"/>
    <w:rsid w:val="0076278F"/>
    <w:rsid w:val="0081455E"/>
    <w:rsid w:val="00832046"/>
    <w:rsid w:val="00850755"/>
    <w:rsid w:val="008810CD"/>
    <w:rsid w:val="008A176D"/>
    <w:rsid w:val="008B2081"/>
    <w:rsid w:val="00962D93"/>
    <w:rsid w:val="009B3966"/>
    <w:rsid w:val="009F00F6"/>
    <w:rsid w:val="00A30488"/>
    <w:rsid w:val="00A769B4"/>
    <w:rsid w:val="00AB0D22"/>
    <w:rsid w:val="00AD2713"/>
    <w:rsid w:val="00AD4767"/>
    <w:rsid w:val="00AE44C0"/>
    <w:rsid w:val="00B01FF0"/>
    <w:rsid w:val="00B331CD"/>
    <w:rsid w:val="00B62EAC"/>
    <w:rsid w:val="00B76F13"/>
    <w:rsid w:val="00B82CDA"/>
    <w:rsid w:val="00B8402F"/>
    <w:rsid w:val="00B867A3"/>
    <w:rsid w:val="00C050CC"/>
    <w:rsid w:val="00C432AA"/>
    <w:rsid w:val="00C74F06"/>
    <w:rsid w:val="00C903AA"/>
    <w:rsid w:val="00CB6FA7"/>
    <w:rsid w:val="00D1145B"/>
    <w:rsid w:val="00D205CE"/>
    <w:rsid w:val="00D4005A"/>
    <w:rsid w:val="00D515CD"/>
    <w:rsid w:val="00D75690"/>
    <w:rsid w:val="00D84C6D"/>
    <w:rsid w:val="00D96F66"/>
    <w:rsid w:val="00DC27CF"/>
    <w:rsid w:val="00DC6B00"/>
    <w:rsid w:val="00E0495E"/>
    <w:rsid w:val="00E1761B"/>
    <w:rsid w:val="00E178C9"/>
    <w:rsid w:val="00E22691"/>
    <w:rsid w:val="00E3758F"/>
    <w:rsid w:val="00E456DC"/>
    <w:rsid w:val="00E734E7"/>
    <w:rsid w:val="00EB0239"/>
    <w:rsid w:val="00EB5CD1"/>
    <w:rsid w:val="00EE3237"/>
    <w:rsid w:val="00EF0D5F"/>
    <w:rsid w:val="00F169C1"/>
    <w:rsid w:val="00F533AC"/>
    <w:rsid w:val="00F61881"/>
    <w:rsid w:val="00F63830"/>
    <w:rsid w:val="00FE58C7"/>
    <w:rsid w:val="00FF683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831CD"/>
  <w15:chartTrackingRefBased/>
  <w15:docId w15:val="{AC14DF05-82B4-D84E-BFA4-28A51CA9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7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7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7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7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7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7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7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7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7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7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7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7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7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7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7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7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7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78F"/>
    <w:rPr>
      <w:rFonts w:eastAsiaTheme="majorEastAsia" w:cstheme="majorBidi"/>
      <w:color w:val="272727" w:themeColor="text1" w:themeTint="D8"/>
    </w:rPr>
  </w:style>
  <w:style w:type="paragraph" w:styleId="Title">
    <w:name w:val="Title"/>
    <w:basedOn w:val="Normal"/>
    <w:next w:val="Normal"/>
    <w:link w:val="TitleChar"/>
    <w:uiPriority w:val="10"/>
    <w:qFormat/>
    <w:rsid w:val="00762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7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7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7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78F"/>
    <w:pPr>
      <w:spacing w:before="160"/>
      <w:jc w:val="center"/>
    </w:pPr>
    <w:rPr>
      <w:i/>
      <w:iCs/>
      <w:color w:val="404040" w:themeColor="text1" w:themeTint="BF"/>
    </w:rPr>
  </w:style>
  <w:style w:type="character" w:customStyle="1" w:styleId="QuoteChar">
    <w:name w:val="Quote Char"/>
    <w:basedOn w:val="DefaultParagraphFont"/>
    <w:link w:val="Quote"/>
    <w:uiPriority w:val="29"/>
    <w:rsid w:val="0076278F"/>
    <w:rPr>
      <w:i/>
      <w:iCs/>
      <w:color w:val="404040" w:themeColor="text1" w:themeTint="BF"/>
    </w:rPr>
  </w:style>
  <w:style w:type="paragraph" w:styleId="ListParagraph">
    <w:name w:val="List Paragraph"/>
    <w:basedOn w:val="Normal"/>
    <w:uiPriority w:val="34"/>
    <w:qFormat/>
    <w:rsid w:val="0076278F"/>
    <w:pPr>
      <w:ind w:left="720"/>
      <w:contextualSpacing/>
    </w:pPr>
  </w:style>
  <w:style w:type="character" w:styleId="IntenseEmphasis">
    <w:name w:val="Intense Emphasis"/>
    <w:basedOn w:val="DefaultParagraphFont"/>
    <w:uiPriority w:val="21"/>
    <w:qFormat/>
    <w:rsid w:val="0076278F"/>
    <w:rPr>
      <w:i/>
      <w:iCs/>
      <w:color w:val="0F4761" w:themeColor="accent1" w:themeShade="BF"/>
    </w:rPr>
  </w:style>
  <w:style w:type="paragraph" w:styleId="IntenseQuote">
    <w:name w:val="Intense Quote"/>
    <w:basedOn w:val="Normal"/>
    <w:next w:val="Normal"/>
    <w:link w:val="IntenseQuoteChar"/>
    <w:uiPriority w:val="30"/>
    <w:qFormat/>
    <w:rsid w:val="007627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78F"/>
    <w:rPr>
      <w:i/>
      <w:iCs/>
      <w:color w:val="0F4761" w:themeColor="accent1" w:themeShade="BF"/>
    </w:rPr>
  </w:style>
  <w:style w:type="character" w:styleId="IntenseReference">
    <w:name w:val="Intense Reference"/>
    <w:basedOn w:val="DefaultParagraphFont"/>
    <w:uiPriority w:val="32"/>
    <w:qFormat/>
    <w:rsid w:val="0076278F"/>
    <w:rPr>
      <w:b/>
      <w:bCs/>
      <w:smallCaps/>
      <w:color w:val="0F4761" w:themeColor="accent1" w:themeShade="BF"/>
      <w:spacing w:val="5"/>
    </w:rPr>
  </w:style>
  <w:style w:type="paragraph" w:styleId="Header">
    <w:name w:val="header"/>
    <w:basedOn w:val="Normal"/>
    <w:link w:val="HeaderChar"/>
    <w:uiPriority w:val="99"/>
    <w:unhideWhenUsed/>
    <w:rsid w:val="00762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78F"/>
  </w:style>
  <w:style w:type="paragraph" w:styleId="Footer">
    <w:name w:val="footer"/>
    <w:basedOn w:val="Normal"/>
    <w:link w:val="FooterChar"/>
    <w:uiPriority w:val="99"/>
    <w:unhideWhenUsed/>
    <w:rsid w:val="00762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78F"/>
  </w:style>
  <w:style w:type="character" w:styleId="Hyperlink">
    <w:name w:val="Hyperlink"/>
    <w:basedOn w:val="DefaultParagraphFont"/>
    <w:uiPriority w:val="99"/>
    <w:unhideWhenUsed/>
    <w:rsid w:val="0076278F"/>
    <w:rPr>
      <w:color w:val="467886" w:themeColor="hyperlink"/>
      <w:u w:val="single"/>
    </w:rPr>
  </w:style>
  <w:style w:type="character" w:styleId="UnresolvedMention">
    <w:name w:val="Unresolved Mention"/>
    <w:basedOn w:val="DefaultParagraphFont"/>
    <w:uiPriority w:val="99"/>
    <w:semiHidden/>
    <w:unhideWhenUsed/>
    <w:rsid w:val="0076278F"/>
    <w:rPr>
      <w:color w:val="605E5C"/>
      <w:shd w:val="clear" w:color="auto" w:fill="E1DFDD"/>
    </w:rPr>
  </w:style>
  <w:style w:type="paragraph" w:customStyle="1" w:styleId="paragraph">
    <w:name w:val="paragraph"/>
    <w:basedOn w:val="Normal"/>
    <w:rsid w:val="0059688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96884"/>
  </w:style>
  <w:style w:type="character" w:customStyle="1" w:styleId="eop">
    <w:name w:val="eop"/>
    <w:basedOn w:val="DefaultParagraphFont"/>
    <w:rsid w:val="00596884"/>
  </w:style>
  <w:style w:type="character" w:styleId="Strong">
    <w:name w:val="Strong"/>
    <w:basedOn w:val="DefaultParagraphFont"/>
    <w:uiPriority w:val="22"/>
    <w:qFormat/>
    <w:rsid w:val="00A304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968</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UBP ONE</dc:creator>
  <cp:keywords/>
  <dc:description/>
  <cp:lastModifiedBy>Sovereign Ease</cp:lastModifiedBy>
  <cp:revision>9</cp:revision>
  <dcterms:created xsi:type="dcterms:W3CDTF">2026-03-27T20:28:00Z</dcterms:created>
  <dcterms:modified xsi:type="dcterms:W3CDTF">2026-04-16T14:48:00Z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458916ff-a4c9-43bf-bb42-74fd54233f73</vt:lpwstr>
  </property>
</Properties>
</file>